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3AF38F86"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EXTRAORDINARY GENERAL MEETING OF SHAREHOLDERS (</w:t>
      </w:r>
      <w:r w:rsidR="00973864" w:rsidRPr="00281CB5">
        <w:rPr>
          <w:rFonts w:ascii="Times New Roman" w:hAnsi="Times New Roman" w:cs="Times New Roman"/>
          <w:b/>
          <w:sz w:val="24"/>
          <w:szCs w:val="24"/>
          <w:lang w:val="en-US"/>
        </w:rPr>
        <w:t>EGMS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47B6BC13"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F4281E">
        <w:rPr>
          <w:rFonts w:ascii="Times New Roman" w:hAnsi="Times New Roman" w:cs="Times New Roman"/>
          <w:b/>
          <w:sz w:val="24"/>
          <w:szCs w:val="24"/>
          <w:highlight w:val="yellow"/>
          <w:lang w:val="en-US"/>
        </w:rPr>
        <w:t>2</w:t>
      </w:r>
      <w:r w:rsidR="00155917" w:rsidRPr="00155917">
        <w:rPr>
          <w:rFonts w:ascii="Times New Roman" w:hAnsi="Times New Roman" w:cs="Times New Roman"/>
          <w:b/>
          <w:sz w:val="24"/>
          <w:szCs w:val="24"/>
          <w:highlight w:val="yellow"/>
          <w:lang w:val="en-US"/>
        </w:rPr>
        <w:t>2</w:t>
      </w:r>
      <w:r w:rsidRPr="00281CB5">
        <w:rPr>
          <w:rFonts w:ascii="Times New Roman" w:hAnsi="Times New Roman" w:cs="Times New Roman"/>
          <w:b/>
          <w:sz w:val="24"/>
          <w:szCs w:val="24"/>
          <w:lang w:val="en-US"/>
        </w:rPr>
        <w:t>]</w:t>
      </w:r>
      <w:proofErr w:type="gramStart"/>
      <w:r w:rsidRPr="00281CB5">
        <w:rPr>
          <w:rFonts w:ascii="Times New Roman" w:hAnsi="Times New Roman" w:cs="Times New Roman"/>
          <w:b/>
          <w:sz w:val="24"/>
          <w:szCs w:val="24"/>
          <w:lang w:val="en-US"/>
        </w:rPr>
        <w:t>/[</w:t>
      </w:r>
      <w:proofErr w:type="gramEnd"/>
      <w:r w:rsidR="00F4281E">
        <w:rPr>
          <w:rFonts w:ascii="Times New Roman" w:hAnsi="Times New Roman" w:cs="Times New Roman"/>
          <w:b/>
          <w:sz w:val="24"/>
          <w:szCs w:val="24"/>
          <w:highlight w:val="yellow"/>
          <w:lang w:val="en-US"/>
        </w:rPr>
        <w:t>2</w:t>
      </w:r>
      <w:r w:rsidR="00155917" w:rsidRPr="00155917">
        <w:rPr>
          <w:rFonts w:ascii="Times New Roman" w:hAnsi="Times New Roman" w:cs="Times New Roman"/>
          <w:b/>
          <w:sz w:val="24"/>
          <w:szCs w:val="24"/>
          <w:highlight w:val="yellow"/>
          <w:lang w:val="en-US"/>
        </w:rPr>
        <w:t>3</w:t>
      </w:r>
      <w:r w:rsidRPr="00281CB5">
        <w:rPr>
          <w:rFonts w:ascii="Times New Roman" w:hAnsi="Times New Roman" w:cs="Times New Roman"/>
          <w:b/>
          <w:sz w:val="24"/>
          <w:szCs w:val="24"/>
          <w:lang w:val="en-US"/>
        </w:rPr>
        <w:t>]</w:t>
      </w:r>
      <w:r w:rsidR="00155917">
        <w:rPr>
          <w:rFonts w:ascii="Times New Roman" w:hAnsi="Times New Roman" w:cs="Times New Roman"/>
          <w:b/>
          <w:sz w:val="24"/>
          <w:szCs w:val="24"/>
          <w:lang w:val="en-US"/>
        </w:rPr>
        <w:t xml:space="preserve"> JUNE 2023</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78C21F4B" w:rsidR="00B47FA3" w:rsidRPr="00281CB5" w:rsidRDefault="00B47FA3" w:rsidP="002C2A5F">
      <w:pPr>
        <w:spacing w:after="0" w:line="360" w:lineRule="auto"/>
        <w:jc w:val="both"/>
        <w:rPr>
          <w:rFonts w:ascii="Times New Roman" w:hAnsi="Times New Roman" w:cs="Times New Roman"/>
          <w:bCs/>
          <w:sz w:val="24"/>
          <w:szCs w:val="24"/>
          <w:lang w:val="en-US"/>
        </w:rPr>
      </w:pPr>
      <w:bookmarkStart w:id="0" w:name="_Hlk98146663"/>
      <w:r w:rsidRPr="00281CB5">
        <w:rPr>
          <w:rFonts w:ascii="Times New Roman" w:hAnsi="Times New Roman" w:cs="Times New Roman"/>
          <w:bCs/>
          <w:sz w:val="24"/>
          <w:szCs w:val="24"/>
          <w:lang w:val="en-US"/>
        </w:rPr>
        <w:t xml:space="preserve">Extraordinary General Meeting of Shareholders of </w:t>
      </w:r>
      <w:r w:rsidR="0005712F">
        <w:rPr>
          <w:rFonts w:ascii="Times New Roman" w:hAnsi="Times New Roman" w:cs="Times New Roman"/>
          <w:bCs/>
          <w:sz w:val="24"/>
          <w:szCs w:val="24"/>
          <w:lang w:val="en-US"/>
        </w:rPr>
        <w:t xml:space="preserve">ROCA INDUSTRY </w:t>
      </w:r>
      <w:r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w:t>
      </w:r>
      <w:proofErr w:type="spellStart"/>
      <w:r w:rsidRPr="00281CB5">
        <w:rPr>
          <w:rFonts w:ascii="Times New Roman" w:hAnsi="Times New Roman" w:cs="Times New Roman"/>
          <w:bCs/>
          <w:sz w:val="24"/>
          <w:szCs w:val="24"/>
          <w:lang w:val="en-US"/>
        </w:rPr>
        <w:t>Gara</w:t>
      </w:r>
      <w:proofErr w:type="spellEnd"/>
      <w:r w:rsidRPr="00281CB5">
        <w:rPr>
          <w:rFonts w:ascii="Times New Roman" w:hAnsi="Times New Roman" w:cs="Times New Roman"/>
          <w:bCs/>
          <w:sz w:val="24"/>
          <w:szCs w:val="24"/>
          <w:lang w:val="en-US"/>
        </w:rPr>
        <w:t xml:space="preserve"> </w:t>
      </w:r>
      <w:proofErr w:type="spellStart"/>
      <w:r w:rsidRPr="00281CB5">
        <w:rPr>
          <w:rFonts w:ascii="Times New Roman" w:hAnsi="Times New Roman" w:cs="Times New Roman"/>
          <w:bCs/>
          <w:sz w:val="24"/>
          <w:szCs w:val="24"/>
          <w:lang w:val="en-US"/>
        </w:rPr>
        <w:t>Herăstrău</w:t>
      </w:r>
      <w:proofErr w:type="spellEnd"/>
      <w:r w:rsidRPr="00281CB5">
        <w:rPr>
          <w:rFonts w:ascii="Times New Roman" w:hAnsi="Times New Roman" w:cs="Times New Roman"/>
          <w:bCs/>
          <w:sz w:val="24"/>
          <w:szCs w:val="24"/>
          <w:lang w:val="en-US"/>
        </w:rPr>
        <w:t xml:space="preserve"> Street no. 4, building A, floor 3, Sector 2, Bucharest, Romania, registered </w:t>
      </w:r>
      <w:r w:rsidR="00B8366F" w:rsidRPr="00281CB5">
        <w:rPr>
          <w:rFonts w:ascii="Times New Roman" w:hAnsi="Times New Roman" w:cs="Times New Roman"/>
          <w:bCs/>
          <w:sz w:val="24"/>
          <w:szCs w:val="24"/>
          <w:lang w:val="en-US"/>
        </w:rPr>
        <w:t>with</w:t>
      </w:r>
      <w:r w:rsidRPr="00281CB5">
        <w:rPr>
          <w:rFonts w:ascii="Times New Roman" w:hAnsi="Times New Roman" w:cs="Times New Roman"/>
          <w:bCs/>
          <w:sz w:val="24"/>
          <w:szCs w:val="24"/>
          <w:lang w:val="en-US"/>
        </w:rPr>
        <w:t xml:space="preserve"> the Bucharest Trade Register under no. J40/16918/2021, unique registration code 44987869, with a subscribed and paid-in share capital of RON 176,945,730, divided into 17,694,573 registered shares in dematerialized form with a nominal value of</w:t>
      </w:r>
      <w:r w:rsidR="00155917">
        <w:rPr>
          <w:rFonts w:ascii="Times New Roman" w:hAnsi="Times New Roman" w:cs="Times New Roman"/>
          <w:bCs/>
          <w:sz w:val="24"/>
          <w:szCs w:val="24"/>
          <w:lang w:val="en-US"/>
        </w:rPr>
        <w:t xml:space="preserve"> RON</w:t>
      </w:r>
      <w:r w:rsidRPr="00281CB5">
        <w:rPr>
          <w:rFonts w:ascii="Times New Roman" w:hAnsi="Times New Roman" w:cs="Times New Roman"/>
          <w:bCs/>
          <w:sz w:val="24"/>
          <w:szCs w:val="24"/>
          <w:lang w:val="en-US"/>
        </w:rPr>
        <w:t xml:space="preserve"> 10 each (hereinafter referred to as “the </w:t>
      </w:r>
      <w:r w:rsidRPr="00281CB5">
        <w:rPr>
          <w:rFonts w:ascii="Times New Roman" w:hAnsi="Times New Roman" w:cs="Times New Roman"/>
          <w:b/>
          <w:sz w:val="24"/>
          <w:szCs w:val="24"/>
          <w:lang w:val="en-US"/>
        </w:rPr>
        <w:t>Company</w:t>
      </w:r>
      <w:r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Pr="00281CB5">
        <w:rPr>
          <w:rFonts w:ascii="Times New Roman" w:hAnsi="Times New Roman" w:cs="Times New Roman"/>
          <w:bCs/>
          <w:sz w:val="24"/>
          <w:szCs w:val="24"/>
          <w:lang w:val="en-US"/>
        </w:rPr>
        <w:t xml:space="preserve"> on [</w:t>
      </w:r>
      <w:r w:rsidR="0005712F" w:rsidRPr="00155917">
        <w:rPr>
          <w:rFonts w:ascii="Times New Roman" w:hAnsi="Times New Roman" w:cs="Times New Roman"/>
          <w:bCs/>
          <w:sz w:val="24"/>
          <w:szCs w:val="24"/>
          <w:highlight w:val="yellow"/>
          <w:lang w:val="en-US"/>
        </w:rPr>
        <w:t>2</w:t>
      </w:r>
      <w:r w:rsidR="00155917" w:rsidRPr="00155917">
        <w:rPr>
          <w:rFonts w:ascii="Times New Roman" w:hAnsi="Times New Roman" w:cs="Times New Roman"/>
          <w:bCs/>
          <w:sz w:val="24"/>
          <w:szCs w:val="24"/>
          <w:highlight w:val="yellow"/>
          <w:lang w:val="en-US"/>
        </w:rPr>
        <w:t>2</w:t>
      </w:r>
      <w:r w:rsidRPr="00281CB5">
        <w:rPr>
          <w:rFonts w:ascii="Times New Roman" w:hAnsi="Times New Roman" w:cs="Times New Roman"/>
          <w:bCs/>
          <w:sz w:val="24"/>
          <w:szCs w:val="24"/>
          <w:lang w:val="en-US"/>
        </w:rPr>
        <w:t>]/[</w:t>
      </w:r>
      <w:r w:rsidR="0005712F" w:rsidRPr="00155917">
        <w:rPr>
          <w:rFonts w:ascii="Times New Roman" w:hAnsi="Times New Roman" w:cs="Times New Roman"/>
          <w:bCs/>
          <w:sz w:val="24"/>
          <w:szCs w:val="24"/>
          <w:highlight w:val="yellow"/>
          <w:lang w:val="en-US"/>
        </w:rPr>
        <w:t>2</w:t>
      </w:r>
      <w:r w:rsidR="00155917" w:rsidRPr="00155917">
        <w:rPr>
          <w:rFonts w:ascii="Times New Roman" w:hAnsi="Times New Roman" w:cs="Times New Roman"/>
          <w:bCs/>
          <w:sz w:val="24"/>
          <w:szCs w:val="24"/>
          <w:highlight w:val="yellow"/>
          <w:lang w:val="en-US"/>
        </w:rPr>
        <w:t>3</w:t>
      </w:r>
      <w:r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June </w:t>
      </w:r>
      <w:r w:rsidRPr="00281CB5">
        <w:rPr>
          <w:rFonts w:ascii="Times New Roman" w:hAnsi="Times New Roman" w:cs="Times New Roman"/>
          <w:bCs/>
          <w:sz w:val="24"/>
          <w:szCs w:val="24"/>
          <w:lang w:val="en-US"/>
        </w:rPr>
        <w:t>202</w:t>
      </w:r>
      <w:r w:rsidR="00155917">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at 1</w:t>
      </w:r>
      <w:r w:rsidR="001F3B91" w:rsidRPr="00281CB5">
        <w:rPr>
          <w:rFonts w:ascii="Times New Roman" w:hAnsi="Times New Roman" w:cs="Times New Roman"/>
          <w:bCs/>
          <w:sz w:val="24"/>
          <w:szCs w:val="24"/>
          <w:lang w:val="en-US"/>
        </w:rPr>
        <w:t>1</w:t>
      </w:r>
      <w:r w:rsidRPr="00281CB5">
        <w:rPr>
          <w:rFonts w:ascii="Times New Roman" w:hAnsi="Times New Roman" w:cs="Times New Roman"/>
          <w:bCs/>
          <w:sz w:val="24"/>
          <w:szCs w:val="24"/>
          <w:lang w:val="en-US"/>
        </w:rPr>
        <w:t>:00, at [</w:t>
      </w:r>
      <w:r w:rsidRPr="00281CB5">
        <w:rPr>
          <w:rFonts w:ascii="Times New Roman" w:hAnsi="Times New Roman" w:cs="Times New Roman"/>
          <w:bCs/>
          <w:sz w:val="24"/>
          <w:szCs w:val="24"/>
          <w:highlight w:val="yellow"/>
          <w:lang w:val="en-US"/>
        </w:rPr>
        <w:t>the first / second</w:t>
      </w:r>
      <w:r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Pr="00281CB5">
        <w:rPr>
          <w:rFonts w:ascii="Times New Roman" w:hAnsi="Times New Roman" w:cs="Times New Roman"/>
          <w:bCs/>
          <w:sz w:val="24"/>
          <w:szCs w:val="24"/>
          <w:lang w:val="en-US"/>
        </w:rPr>
        <w:t xml:space="preserve"> </w:t>
      </w:r>
      <w:proofErr w:type="spellStart"/>
      <w:r w:rsidRPr="00281CB5">
        <w:rPr>
          <w:rFonts w:ascii="Times New Roman" w:hAnsi="Times New Roman" w:cs="Times New Roman"/>
          <w:bCs/>
          <w:sz w:val="24"/>
          <w:szCs w:val="24"/>
          <w:lang w:val="en-US"/>
        </w:rPr>
        <w:t>Gara</w:t>
      </w:r>
      <w:proofErr w:type="spellEnd"/>
      <w:r w:rsidRPr="00281CB5">
        <w:rPr>
          <w:rFonts w:ascii="Times New Roman" w:hAnsi="Times New Roman" w:cs="Times New Roman"/>
          <w:bCs/>
          <w:sz w:val="24"/>
          <w:szCs w:val="24"/>
          <w:lang w:val="en-US"/>
        </w:rPr>
        <w:t xml:space="preserve"> </w:t>
      </w:r>
      <w:proofErr w:type="spellStart"/>
      <w:r w:rsidRPr="00281CB5">
        <w:rPr>
          <w:rFonts w:ascii="Times New Roman" w:hAnsi="Times New Roman" w:cs="Times New Roman"/>
          <w:bCs/>
          <w:sz w:val="24"/>
          <w:szCs w:val="24"/>
          <w:lang w:val="en-US"/>
        </w:rPr>
        <w:t>Herăstrău</w:t>
      </w:r>
      <w:proofErr w:type="spellEnd"/>
      <w:r w:rsidRPr="00281CB5">
        <w:rPr>
          <w:rFonts w:ascii="Times New Roman" w:hAnsi="Times New Roman" w:cs="Times New Roman"/>
          <w:bCs/>
          <w:sz w:val="24"/>
          <w:szCs w:val="24"/>
          <w:lang w:val="en-US"/>
        </w:rPr>
        <w:t xml:space="preserve"> street no. 4, building A, floor 3, Sector 2, Bucharest, Romania, chaired by Mr. </w:t>
      </w:r>
      <w:r w:rsidR="001F3B91" w:rsidRPr="00281CB5">
        <w:rPr>
          <w:rFonts w:ascii="Times New Roman" w:hAnsi="Times New Roman" w:cs="Times New Roman"/>
          <w:bCs/>
          <w:sz w:val="24"/>
          <w:szCs w:val="24"/>
          <w:lang w:val="en-US"/>
        </w:rPr>
        <w:t>Ioan-Adrian Bindea</w:t>
      </w:r>
      <w:r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Pr="00281CB5">
        <w:rPr>
          <w:rFonts w:ascii="Times New Roman" w:hAnsi="Times New Roman" w:cs="Times New Roman"/>
          <w:bCs/>
          <w:sz w:val="24"/>
          <w:szCs w:val="24"/>
          <w:lang w:val="en-US"/>
        </w:rPr>
        <w:t>, having as secretary of the meeting elected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and as technical secretary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480F4EE3"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Extraordinary General Meeting of Shareholders dated </w:t>
      </w:r>
      <w:r w:rsidR="00155917" w:rsidRPr="00281CB5">
        <w:rPr>
          <w:rFonts w:ascii="Times New Roman" w:hAnsi="Times New Roman" w:cs="Times New Roman"/>
          <w:bCs/>
          <w:sz w:val="24"/>
          <w:szCs w:val="24"/>
          <w:lang w:val="en-US"/>
        </w:rPr>
        <w:t>[</w:t>
      </w:r>
      <w:r w:rsidR="00155917" w:rsidRPr="00155917">
        <w:rPr>
          <w:rFonts w:ascii="Times New Roman" w:hAnsi="Times New Roman" w:cs="Times New Roman"/>
          <w:bCs/>
          <w:sz w:val="24"/>
          <w:szCs w:val="24"/>
          <w:highlight w:val="yellow"/>
          <w:lang w:val="en-US"/>
        </w:rPr>
        <w:t>22</w:t>
      </w:r>
      <w:r w:rsidR="00155917" w:rsidRPr="00281CB5">
        <w:rPr>
          <w:rFonts w:ascii="Times New Roman" w:hAnsi="Times New Roman" w:cs="Times New Roman"/>
          <w:bCs/>
          <w:sz w:val="24"/>
          <w:szCs w:val="24"/>
          <w:lang w:val="en-US"/>
        </w:rPr>
        <w:t>]/[</w:t>
      </w:r>
      <w:r w:rsidR="00155917" w:rsidRPr="00155917">
        <w:rPr>
          <w:rFonts w:ascii="Times New Roman" w:hAnsi="Times New Roman" w:cs="Times New Roman"/>
          <w:bCs/>
          <w:sz w:val="24"/>
          <w:szCs w:val="24"/>
          <w:highlight w:val="yellow"/>
          <w:lang w:val="en-US"/>
        </w:rPr>
        <w:t>23</w:t>
      </w:r>
      <w:r w:rsidR="00155917"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June </w:t>
      </w:r>
      <w:r w:rsidR="00155917" w:rsidRPr="00281CB5">
        <w:rPr>
          <w:rFonts w:ascii="Times New Roman" w:hAnsi="Times New Roman" w:cs="Times New Roman"/>
          <w:bCs/>
          <w:sz w:val="24"/>
          <w:szCs w:val="24"/>
          <w:lang w:val="en-US"/>
        </w:rPr>
        <w:t>202</w:t>
      </w:r>
      <w:r w:rsidR="00155917">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the meeting of the Extraordinary General Meeting of Shareholders (“</w:t>
      </w:r>
      <w:r w:rsidRPr="00281CB5">
        <w:rPr>
          <w:rFonts w:ascii="Times New Roman" w:hAnsi="Times New Roman" w:cs="Times New Roman"/>
          <w:b/>
          <w:sz w:val="24"/>
          <w:szCs w:val="24"/>
          <w:lang w:val="en-US"/>
        </w:rPr>
        <w:t>EGMS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number of existing voting rights, thus meeting the quorum required for the adoption of this EGMS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624E8608" w:rsidR="00284303" w:rsidRPr="002423A1" w:rsidRDefault="00284303" w:rsidP="002423A1">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6DDB359D"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155917">
        <w:rPr>
          <w:rFonts w:ascii="Times New Roman" w:hAnsi="Times New Roman" w:cs="Times New Roman"/>
          <w:bCs/>
          <w:sz w:val="24"/>
          <w:szCs w:val="24"/>
          <w:lang w:val="en-US"/>
        </w:rPr>
        <w:t>16 May 2023</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155917">
        <w:rPr>
          <w:rFonts w:ascii="Times New Roman" w:hAnsi="Times New Roman" w:cs="Times New Roman"/>
          <w:bCs/>
          <w:sz w:val="24"/>
          <w:szCs w:val="24"/>
          <w:lang w:val="en-US"/>
        </w:rPr>
        <w:t>2232</w:t>
      </w:r>
      <w:r w:rsidRPr="00281CB5">
        <w:rPr>
          <w:rFonts w:ascii="Times New Roman" w:hAnsi="Times New Roman" w:cs="Times New Roman"/>
          <w:bCs/>
          <w:sz w:val="24"/>
          <w:szCs w:val="24"/>
          <w:lang w:val="en-US"/>
        </w:rPr>
        <w:t xml:space="preserve"> dated </w:t>
      </w:r>
      <w:r w:rsidR="00155917">
        <w:rPr>
          <w:rFonts w:ascii="Times New Roman" w:hAnsi="Times New Roman" w:cs="Times New Roman"/>
          <w:bCs/>
          <w:sz w:val="24"/>
          <w:szCs w:val="24"/>
          <w:lang w:val="en-US"/>
        </w:rPr>
        <w:t>17 May 2023</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r w:rsidR="00155917">
        <w:rPr>
          <w:rFonts w:ascii="Times New Roman" w:hAnsi="Times New Roman" w:cs="Times New Roman"/>
          <w:bCs/>
          <w:sz w:val="24"/>
          <w:szCs w:val="24"/>
          <w:lang w:val="en-US"/>
        </w:rPr>
        <w:t>[</w:t>
      </w:r>
      <w:r w:rsidR="00155917" w:rsidRPr="00FB1245">
        <w:rPr>
          <w:rFonts w:ascii="Times New Roman" w:hAnsi="Times New Roman" w:cs="Times New Roman"/>
          <w:bCs/>
          <w:sz w:val="24"/>
          <w:szCs w:val="24"/>
          <w:highlight w:val="yellow"/>
          <w:lang w:val="en-US"/>
        </w:rPr>
        <w:t>●</w:t>
      </w:r>
      <w:r w:rsidR="00155917">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 xml:space="preserve">, no. </w:t>
      </w:r>
      <w:r w:rsidR="00155917">
        <w:rPr>
          <w:rFonts w:ascii="Times New Roman" w:hAnsi="Times New Roman" w:cs="Times New Roman"/>
          <w:bCs/>
          <w:sz w:val="24"/>
          <w:szCs w:val="24"/>
          <w:lang w:val="en-US"/>
        </w:rPr>
        <w:t>[</w:t>
      </w:r>
      <w:r w:rsidR="00155917" w:rsidRPr="00FB1245">
        <w:rPr>
          <w:rFonts w:ascii="Times New Roman" w:hAnsi="Times New Roman" w:cs="Times New Roman"/>
          <w:bCs/>
          <w:sz w:val="24"/>
          <w:szCs w:val="24"/>
          <w:highlight w:val="yellow"/>
          <w:lang w:val="en-US"/>
        </w:rPr>
        <w:t>●</w:t>
      </w:r>
      <w:r w:rsidR="00155917">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 xml:space="preserve"> dated </w:t>
      </w:r>
      <w:r w:rsidR="00155917">
        <w:rPr>
          <w:rFonts w:ascii="Times New Roman" w:hAnsi="Times New Roman" w:cs="Times New Roman"/>
          <w:bCs/>
          <w:sz w:val="24"/>
          <w:szCs w:val="24"/>
          <w:lang w:val="en-US"/>
        </w:rPr>
        <w:t>[</w:t>
      </w:r>
      <w:r w:rsidR="00155917" w:rsidRPr="00FB1245">
        <w:rPr>
          <w:rFonts w:ascii="Times New Roman" w:hAnsi="Times New Roman" w:cs="Times New Roman"/>
          <w:bCs/>
          <w:sz w:val="24"/>
          <w:szCs w:val="24"/>
          <w:highlight w:val="yellow"/>
          <w:lang w:val="en-US"/>
        </w:rPr>
        <w:t>●</w:t>
      </w:r>
      <w:r w:rsidR="00155917">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1"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155917">
        <w:rPr>
          <w:rFonts w:ascii="Times New Roman" w:hAnsi="Times New Roman" w:cs="Times New Roman"/>
          <w:bCs/>
          <w:sz w:val="24"/>
          <w:szCs w:val="24"/>
          <w:lang w:val="en-US"/>
        </w:rPr>
        <w:t>16 May 2023</w:t>
      </w:r>
      <w:r w:rsidRPr="00281CB5">
        <w:rPr>
          <w:rFonts w:ascii="Times New Roman" w:hAnsi="Times New Roman" w:cs="Times New Roman"/>
          <w:bCs/>
          <w:sz w:val="24"/>
          <w:szCs w:val="24"/>
          <w:lang w:val="en-US"/>
        </w:rPr>
        <w:t>;</w:t>
      </w:r>
    </w:p>
    <w:p w14:paraId="02EA6E41" w14:textId="5DCC69D0"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EGMS meeting of </w:t>
      </w:r>
      <w:r w:rsidR="00155917" w:rsidRPr="00281CB5">
        <w:rPr>
          <w:rFonts w:ascii="Times New Roman" w:hAnsi="Times New Roman" w:cs="Times New Roman"/>
          <w:bCs/>
          <w:sz w:val="24"/>
          <w:szCs w:val="24"/>
          <w:lang w:val="en-US"/>
        </w:rPr>
        <w:t>[</w:t>
      </w:r>
      <w:r w:rsidR="00155917" w:rsidRPr="00155917">
        <w:rPr>
          <w:rFonts w:ascii="Times New Roman" w:hAnsi="Times New Roman" w:cs="Times New Roman"/>
          <w:bCs/>
          <w:sz w:val="24"/>
          <w:szCs w:val="24"/>
          <w:highlight w:val="yellow"/>
          <w:lang w:val="en-US"/>
        </w:rPr>
        <w:t>22</w:t>
      </w:r>
      <w:r w:rsidR="00155917" w:rsidRPr="00281CB5">
        <w:rPr>
          <w:rFonts w:ascii="Times New Roman" w:hAnsi="Times New Roman" w:cs="Times New Roman"/>
          <w:bCs/>
          <w:sz w:val="24"/>
          <w:szCs w:val="24"/>
          <w:lang w:val="en-US"/>
        </w:rPr>
        <w:t>]/[</w:t>
      </w:r>
      <w:r w:rsidR="00155917" w:rsidRPr="00155917">
        <w:rPr>
          <w:rFonts w:ascii="Times New Roman" w:hAnsi="Times New Roman" w:cs="Times New Roman"/>
          <w:bCs/>
          <w:sz w:val="24"/>
          <w:szCs w:val="24"/>
          <w:highlight w:val="yellow"/>
          <w:lang w:val="en-US"/>
        </w:rPr>
        <w:t>23</w:t>
      </w:r>
      <w:r w:rsidR="00155917"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June </w:t>
      </w:r>
      <w:r w:rsidR="00155917" w:rsidRPr="00281CB5">
        <w:rPr>
          <w:rFonts w:ascii="Times New Roman" w:hAnsi="Times New Roman" w:cs="Times New Roman"/>
          <w:bCs/>
          <w:sz w:val="24"/>
          <w:szCs w:val="24"/>
          <w:lang w:val="en-US"/>
        </w:rPr>
        <w:t>202</w:t>
      </w:r>
      <w:r w:rsidR="00155917">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w:t>
      </w:r>
      <w:proofErr w:type="spellStart"/>
      <w:r w:rsidRPr="00281CB5">
        <w:rPr>
          <w:rFonts w:ascii="Times New Roman" w:hAnsi="Times New Roman" w:cs="Times New Roman"/>
          <w:bCs/>
          <w:sz w:val="24"/>
          <w:szCs w:val="24"/>
          <w:lang w:val="en-US"/>
        </w:rPr>
        <w:t>Depozitarul</w:t>
      </w:r>
      <w:proofErr w:type="spellEnd"/>
      <w:r w:rsidRPr="00281CB5">
        <w:rPr>
          <w:rFonts w:ascii="Times New Roman" w:hAnsi="Times New Roman" w:cs="Times New Roman"/>
          <w:bCs/>
          <w:sz w:val="24"/>
          <w:szCs w:val="24"/>
          <w:lang w:val="en-US"/>
        </w:rPr>
        <w:t xml:space="preserve"> Central S.A.) until the end of </w:t>
      </w:r>
      <w:r w:rsidR="00155917">
        <w:rPr>
          <w:rFonts w:ascii="Times New Roman" w:hAnsi="Times New Roman" w:cs="Times New Roman"/>
          <w:bCs/>
          <w:sz w:val="24"/>
          <w:szCs w:val="24"/>
          <w:lang w:val="en-US"/>
        </w:rPr>
        <w:t>8 June 2023</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3457D86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0F2F3176" w14:textId="73F668C2" w:rsidR="00827DDD"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also considering that:</w:t>
      </w:r>
    </w:p>
    <w:p w14:paraId="7239F51B" w14:textId="5A69BC93" w:rsidR="002423A1" w:rsidRPr="00281CB5" w:rsidRDefault="002423A1" w:rsidP="002C2A5F">
      <w:pPr>
        <w:spacing w:after="0" w:line="360" w:lineRule="auto"/>
        <w:jc w:val="both"/>
        <w:rPr>
          <w:rFonts w:ascii="Times New Roman" w:hAnsi="Times New Roman" w:cs="Times New Roman"/>
          <w:b/>
          <w:sz w:val="24"/>
          <w:szCs w:val="24"/>
          <w:lang w:val="en-US"/>
        </w:rPr>
      </w:pPr>
      <w:r w:rsidRPr="00634608">
        <w:rPr>
          <w:rFonts w:ascii="Times New Roman" w:hAnsi="Times New Roman" w:cs="Times New Roman"/>
          <w:bCs/>
          <w:sz w:val="24"/>
          <w:szCs w:val="24"/>
          <w:u w:val="single"/>
          <w:lang w:val="en-US"/>
        </w:rPr>
        <w:t>As regards items 1 – 3 from the EGMS’s agenda:</w:t>
      </w:r>
    </w:p>
    <w:p w14:paraId="1FEFB8D8" w14:textId="2D02ACF5" w:rsidR="008C486E" w:rsidRPr="004C023D" w:rsidRDefault="00880E7B" w:rsidP="008C486E">
      <w:pPr>
        <w:numPr>
          <w:ilvl w:val="0"/>
          <w:numId w:val="5"/>
        </w:numPr>
        <w:spacing w:after="0" w:line="360" w:lineRule="auto"/>
        <w:ind w:left="709" w:hanging="709"/>
        <w:jc w:val="both"/>
        <w:rPr>
          <w:rFonts w:ascii="Times New Roman" w:hAnsi="Times New Roman" w:cs="Times New Roman"/>
          <w:sz w:val="24"/>
          <w:szCs w:val="24"/>
          <w:lang w:val="en-US"/>
        </w:rPr>
      </w:pPr>
      <w:r w:rsidRPr="00880E7B">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C</w:t>
      </w:r>
      <w:r w:rsidRPr="00880E7B">
        <w:rPr>
          <w:rFonts w:ascii="Times New Roman" w:eastAsia="Calibri" w:hAnsi="Times New Roman" w:cs="Times New Roman"/>
          <w:sz w:val="24"/>
          <w:szCs w:val="24"/>
          <w:lang w:val="en-US"/>
        </w:rPr>
        <w:t>ompany</w:t>
      </w:r>
      <w:r>
        <w:rPr>
          <w:rFonts w:ascii="Times New Roman" w:eastAsia="Calibri" w:hAnsi="Times New Roman" w:cs="Times New Roman"/>
          <w:sz w:val="24"/>
          <w:szCs w:val="24"/>
          <w:lang w:val="en-US"/>
        </w:rPr>
        <w:t>’</w:t>
      </w:r>
      <w:r w:rsidRPr="00880E7B">
        <w:rPr>
          <w:rFonts w:ascii="Times New Roman" w:eastAsia="Calibri" w:hAnsi="Times New Roman" w:cs="Times New Roman"/>
          <w:sz w:val="24"/>
          <w:szCs w:val="24"/>
          <w:lang w:val="en-US"/>
        </w:rPr>
        <w:t xml:space="preserve">s strategy is to strengthen and develop its position in the building materials market, including by acquiring new companies active in this sector and creating added value around </w:t>
      </w:r>
      <w:proofErr w:type="gramStart"/>
      <w:r w:rsidRPr="00880E7B">
        <w:rPr>
          <w:rFonts w:ascii="Times New Roman" w:eastAsia="Calibri" w:hAnsi="Times New Roman" w:cs="Times New Roman"/>
          <w:sz w:val="24"/>
          <w:szCs w:val="24"/>
          <w:lang w:val="en-US"/>
        </w:rPr>
        <w:t>them;</w:t>
      </w:r>
      <w:proofErr w:type="gramEnd"/>
    </w:p>
    <w:p w14:paraId="548E857F" w14:textId="5512687F" w:rsidR="004C023D" w:rsidRDefault="004C023D" w:rsidP="008C486E">
      <w:pPr>
        <w:numPr>
          <w:ilvl w:val="0"/>
          <w:numId w:val="5"/>
        </w:numPr>
        <w:spacing w:after="0" w:line="360" w:lineRule="auto"/>
        <w:ind w:left="709" w:hanging="709"/>
        <w:jc w:val="both"/>
        <w:rPr>
          <w:rFonts w:ascii="Times New Roman" w:hAnsi="Times New Roman" w:cs="Times New Roman"/>
          <w:sz w:val="24"/>
          <w:szCs w:val="24"/>
          <w:lang w:val="en-US"/>
        </w:rPr>
      </w:pPr>
      <w:r w:rsidRPr="00880E7B">
        <w:rPr>
          <w:rFonts w:ascii="Times New Roman" w:hAnsi="Times New Roman" w:cs="Times New Roman"/>
          <w:b/>
          <w:bCs/>
          <w:sz w:val="24"/>
          <w:szCs w:val="24"/>
          <w:lang w:val="en-US"/>
        </w:rPr>
        <w:t>ELECTROPLAST S.A.</w:t>
      </w:r>
      <w:r w:rsidRPr="004C023D">
        <w:rPr>
          <w:rFonts w:ascii="Times New Roman" w:hAnsi="Times New Roman" w:cs="Times New Roman"/>
          <w:sz w:val="24"/>
          <w:szCs w:val="24"/>
          <w:lang w:val="en-US"/>
        </w:rPr>
        <w:t xml:space="preserve"> (</w:t>
      </w:r>
      <w:r w:rsidR="00880E7B">
        <w:rPr>
          <w:rFonts w:ascii="Times New Roman" w:hAnsi="Times New Roman" w:cs="Times New Roman"/>
          <w:sz w:val="24"/>
          <w:szCs w:val="24"/>
          <w:lang w:val="en-US"/>
        </w:rPr>
        <w:t>“</w:t>
      </w:r>
      <w:r w:rsidRPr="00880E7B">
        <w:rPr>
          <w:rFonts w:ascii="Times New Roman" w:hAnsi="Times New Roman" w:cs="Times New Roman"/>
          <w:b/>
          <w:bCs/>
          <w:sz w:val="24"/>
          <w:szCs w:val="24"/>
          <w:lang w:val="en-US"/>
        </w:rPr>
        <w:t>ELP</w:t>
      </w:r>
      <w:r w:rsidR="00880E7B">
        <w:rPr>
          <w:rFonts w:ascii="Times New Roman" w:hAnsi="Times New Roman" w:cs="Times New Roman"/>
          <w:sz w:val="24"/>
          <w:szCs w:val="24"/>
          <w:lang w:val="en-US"/>
        </w:rPr>
        <w:t>”</w:t>
      </w:r>
      <w:r w:rsidRPr="004C023D">
        <w:rPr>
          <w:rFonts w:ascii="Times New Roman" w:hAnsi="Times New Roman" w:cs="Times New Roman"/>
          <w:sz w:val="24"/>
          <w:szCs w:val="24"/>
          <w:lang w:val="en-US"/>
        </w:rPr>
        <w:t xml:space="preserve">, </w:t>
      </w:r>
      <w:r w:rsidR="00880E7B">
        <w:rPr>
          <w:rFonts w:ascii="Times New Roman" w:hAnsi="Times New Roman" w:cs="Times New Roman"/>
          <w:sz w:val="24"/>
          <w:szCs w:val="24"/>
          <w:lang w:val="en-US"/>
        </w:rPr>
        <w:t>with the identification details provided</w:t>
      </w:r>
      <w:r w:rsidRPr="004C023D">
        <w:rPr>
          <w:rFonts w:ascii="Times New Roman" w:hAnsi="Times New Roman" w:cs="Times New Roman"/>
          <w:sz w:val="24"/>
          <w:szCs w:val="24"/>
          <w:lang w:val="en-US"/>
        </w:rPr>
        <w:t xml:space="preserve"> below) is one of the largest cable manufacturers and the market leader in electrical cables for railway infrastructure</w:t>
      </w:r>
      <w:r>
        <w:rPr>
          <w:rFonts w:ascii="Times New Roman" w:hAnsi="Times New Roman" w:cs="Times New Roman"/>
          <w:sz w:val="24"/>
          <w:szCs w:val="24"/>
          <w:lang w:val="en-US"/>
        </w:rPr>
        <w:t>,</w:t>
      </w:r>
      <w:r w:rsidRPr="004C023D">
        <w:rPr>
          <w:rFonts w:ascii="Times New Roman" w:hAnsi="Times New Roman" w:cs="Times New Roman"/>
          <w:sz w:val="24"/>
          <w:szCs w:val="24"/>
          <w:lang w:val="en-US"/>
        </w:rPr>
        <w:t xml:space="preserve"> </w:t>
      </w:r>
      <w:r>
        <w:rPr>
          <w:rFonts w:ascii="Times New Roman" w:hAnsi="Times New Roman" w:cs="Times New Roman"/>
          <w:sz w:val="24"/>
          <w:szCs w:val="24"/>
          <w:lang w:val="en-US"/>
        </w:rPr>
        <w:t>being</w:t>
      </w:r>
      <w:r w:rsidRPr="004C023D">
        <w:rPr>
          <w:rFonts w:ascii="Times New Roman" w:hAnsi="Times New Roman" w:cs="Times New Roman"/>
          <w:sz w:val="24"/>
          <w:szCs w:val="24"/>
          <w:lang w:val="en-US"/>
        </w:rPr>
        <w:t xml:space="preserve"> </w:t>
      </w:r>
      <w:r w:rsidR="00880E7B">
        <w:rPr>
          <w:rFonts w:ascii="Times New Roman" w:hAnsi="Times New Roman" w:cs="Times New Roman"/>
          <w:sz w:val="24"/>
          <w:szCs w:val="24"/>
          <w:lang w:val="en-US"/>
        </w:rPr>
        <w:t xml:space="preserve">wholly </w:t>
      </w:r>
      <w:r w:rsidRPr="004C023D">
        <w:rPr>
          <w:rFonts w:ascii="Times New Roman" w:hAnsi="Times New Roman" w:cs="Times New Roman"/>
          <w:sz w:val="24"/>
          <w:szCs w:val="24"/>
          <w:lang w:val="en-US"/>
        </w:rPr>
        <w:t>owned by Roca Investments</w:t>
      </w:r>
      <w:r w:rsidR="00880E7B">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 xml:space="preserve">the Company's majority </w:t>
      </w:r>
      <w:proofErr w:type="gramStart"/>
      <w:r w:rsidRPr="004C023D">
        <w:rPr>
          <w:rFonts w:ascii="Times New Roman" w:hAnsi="Times New Roman" w:cs="Times New Roman"/>
          <w:sz w:val="24"/>
          <w:szCs w:val="24"/>
          <w:lang w:val="en-US"/>
        </w:rPr>
        <w:t>shareholder;</w:t>
      </w:r>
      <w:proofErr w:type="gramEnd"/>
    </w:p>
    <w:p w14:paraId="2B917C1E" w14:textId="44047BCE" w:rsidR="00880E7B" w:rsidRDefault="00880E7B" w:rsidP="008C486E">
      <w:pPr>
        <w:numPr>
          <w:ilvl w:val="0"/>
          <w:numId w:val="5"/>
        </w:numPr>
        <w:spacing w:after="0" w:line="360" w:lineRule="auto"/>
        <w:ind w:left="709" w:hanging="709"/>
        <w:jc w:val="both"/>
        <w:rPr>
          <w:rFonts w:ascii="Times New Roman" w:hAnsi="Times New Roman" w:cs="Times New Roman"/>
          <w:sz w:val="24"/>
          <w:szCs w:val="24"/>
          <w:lang w:val="en-US"/>
        </w:rPr>
      </w:pPr>
      <w:r w:rsidRPr="00880E7B">
        <w:rPr>
          <w:rFonts w:ascii="Times New Roman" w:hAnsi="Times New Roman" w:cs="Times New Roman"/>
          <w:sz w:val="24"/>
          <w:szCs w:val="24"/>
          <w:lang w:val="en-US"/>
        </w:rPr>
        <w:t xml:space="preserve">The acquisition </w:t>
      </w:r>
      <w:r>
        <w:rPr>
          <w:rFonts w:ascii="Times New Roman" w:hAnsi="Times New Roman" w:cs="Times New Roman"/>
          <w:sz w:val="24"/>
          <w:szCs w:val="24"/>
          <w:lang w:val="en-US"/>
        </w:rPr>
        <w:t xml:space="preserve">by the Company </w:t>
      </w:r>
      <w:r w:rsidRPr="00880E7B">
        <w:rPr>
          <w:rFonts w:ascii="Times New Roman" w:hAnsi="Times New Roman" w:cs="Times New Roman"/>
          <w:sz w:val="24"/>
          <w:szCs w:val="24"/>
          <w:lang w:val="en-US"/>
        </w:rPr>
        <w:t>of 99.99% of ELP</w:t>
      </w:r>
      <w:r>
        <w:rPr>
          <w:rFonts w:ascii="Times New Roman" w:hAnsi="Times New Roman" w:cs="Times New Roman"/>
          <w:sz w:val="24"/>
          <w:szCs w:val="24"/>
          <w:lang w:val="en-US"/>
        </w:rPr>
        <w:t>’</w:t>
      </w:r>
      <w:r w:rsidRPr="00880E7B">
        <w:rPr>
          <w:rFonts w:ascii="Times New Roman" w:hAnsi="Times New Roman" w:cs="Times New Roman"/>
          <w:sz w:val="24"/>
          <w:szCs w:val="24"/>
          <w:lang w:val="en-US"/>
        </w:rPr>
        <w:t xml:space="preserve">s shares from Roca Investments would represent a group-wide </w:t>
      </w:r>
      <w:proofErr w:type="spellStart"/>
      <w:r w:rsidRPr="00880E7B">
        <w:rPr>
          <w:rFonts w:ascii="Times New Roman" w:hAnsi="Times New Roman" w:cs="Times New Roman"/>
          <w:sz w:val="24"/>
          <w:szCs w:val="24"/>
          <w:lang w:val="en-US"/>
        </w:rPr>
        <w:t>reorganisation</w:t>
      </w:r>
      <w:proofErr w:type="spellEnd"/>
      <w:r w:rsidRPr="00880E7B">
        <w:rPr>
          <w:rFonts w:ascii="Times New Roman" w:hAnsi="Times New Roman" w:cs="Times New Roman"/>
          <w:sz w:val="24"/>
          <w:szCs w:val="24"/>
          <w:lang w:val="en-US"/>
        </w:rPr>
        <w:t xml:space="preserve"> that would benefit the Company by helping to </w:t>
      </w:r>
      <w:r>
        <w:rPr>
          <w:rFonts w:ascii="Times New Roman" w:hAnsi="Times New Roman" w:cs="Times New Roman"/>
          <w:sz w:val="24"/>
          <w:szCs w:val="24"/>
          <w:lang w:val="en-US"/>
        </w:rPr>
        <w:t>consolidate</w:t>
      </w:r>
      <w:r w:rsidRPr="00880E7B">
        <w:rPr>
          <w:rFonts w:ascii="Times New Roman" w:hAnsi="Times New Roman" w:cs="Times New Roman"/>
          <w:sz w:val="24"/>
          <w:szCs w:val="24"/>
          <w:lang w:val="en-US"/>
        </w:rPr>
        <w:t xml:space="preserve"> the Company's position in the construction materials manufacturing market. In </w:t>
      </w:r>
      <w:r w:rsidRPr="00880E7B">
        <w:rPr>
          <w:rFonts w:ascii="Times New Roman" w:hAnsi="Times New Roman" w:cs="Times New Roman"/>
          <w:sz w:val="24"/>
          <w:szCs w:val="24"/>
          <w:lang w:val="en-US"/>
        </w:rPr>
        <w:lastRenderedPageBreak/>
        <w:t xml:space="preserve">order to </w:t>
      </w:r>
      <w:r w:rsidR="003C4EF5">
        <w:rPr>
          <w:rFonts w:ascii="Times New Roman" w:hAnsi="Times New Roman" w:cs="Times New Roman"/>
          <w:sz w:val="24"/>
          <w:szCs w:val="24"/>
          <w:lang w:val="en-US"/>
        </w:rPr>
        <w:t>determine</w:t>
      </w:r>
      <w:r w:rsidRPr="00880E7B">
        <w:rPr>
          <w:rFonts w:ascii="Times New Roman" w:hAnsi="Times New Roman" w:cs="Times New Roman"/>
          <w:sz w:val="24"/>
          <w:szCs w:val="24"/>
          <w:lang w:val="en-US"/>
        </w:rPr>
        <w:t xml:space="preserve"> a fair market price for the acquisition of ELP shares, in accordance with the legal requirements applicable to transactions between affiliates, the Company's Board of Directors has engaged </w:t>
      </w:r>
      <w:proofErr w:type="spellStart"/>
      <w:r w:rsidR="00416EA2">
        <w:rPr>
          <w:rFonts w:ascii="Times New Roman" w:hAnsi="Times New Roman" w:cs="Times New Roman"/>
          <w:sz w:val="24"/>
          <w:szCs w:val="24"/>
          <w:lang w:val="en-US"/>
        </w:rPr>
        <w:t>Veridio</w:t>
      </w:r>
      <w:proofErr w:type="spellEnd"/>
      <w:r w:rsidR="00416EA2">
        <w:rPr>
          <w:rFonts w:ascii="Times New Roman" w:hAnsi="Times New Roman" w:cs="Times New Roman"/>
          <w:sz w:val="24"/>
          <w:szCs w:val="24"/>
          <w:lang w:val="en-US"/>
        </w:rPr>
        <w:t xml:space="preserve"> S.R.L.</w:t>
      </w:r>
      <w:r w:rsidRPr="00880E7B">
        <w:rPr>
          <w:rFonts w:ascii="Times New Roman" w:hAnsi="Times New Roman" w:cs="Times New Roman"/>
          <w:sz w:val="24"/>
          <w:szCs w:val="24"/>
          <w:lang w:val="en-US"/>
        </w:rPr>
        <w:t xml:space="preserve">, an independent ANEVAR authorized </w:t>
      </w:r>
      <w:r w:rsidR="003C4EF5">
        <w:rPr>
          <w:rFonts w:ascii="Times New Roman" w:hAnsi="Times New Roman" w:cs="Times New Roman"/>
          <w:sz w:val="24"/>
          <w:szCs w:val="24"/>
          <w:lang w:val="en-US"/>
        </w:rPr>
        <w:t>valuator</w:t>
      </w:r>
      <w:r w:rsidRPr="00880E7B">
        <w:rPr>
          <w:rFonts w:ascii="Times New Roman" w:hAnsi="Times New Roman" w:cs="Times New Roman"/>
          <w:sz w:val="24"/>
          <w:szCs w:val="24"/>
          <w:lang w:val="en-US"/>
        </w:rPr>
        <w:t>, who has prepared a</w:t>
      </w:r>
      <w:r w:rsidR="003C4EF5">
        <w:rPr>
          <w:rFonts w:ascii="Times New Roman" w:hAnsi="Times New Roman" w:cs="Times New Roman"/>
          <w:sz w:val="24"/>
          <w:szCs w:val="24"/>
          <w:lang w:val="en-US"/>
        </w:rPr>
        <w:t xml:space="preserve"> valuation</w:t>
      </w:r>
      <w:r w:rsidRPr="00880E7B">
        <w:rPr>
          <w:rFonts w:ascii="Times New Roman" w:hAnsi="Times New Roman" w:cs="Times New Roman"/>
          <w:sz w:val="24"/>
          <w:szCs w:val="24"/>
          <w:lang w:val="en-US"/>
        </w:rPr>
        <w:t xml:space="preserve"> report </w:t>
      </w:r>
      <w:r w:rsidR="003C4EF5">
        <w:rPr>
          <w:rFonts w:ascii="Times New Roman" w:hAnsi="Times New Roman" w:cs="Times New Roman"/>
          <w:sz w:val="24"/>
          <w:szCs w:val="24"/>
          <w:lang w:val="en-US"/>
        </w:rPr>
        <w:t>to this end</w:t>
      </w:r>
      <w:r w:rsidRPr="00880E7B">
        <w:rPr>
          <w:rFonts w:ascii="Times New Roman" w:hAnsi="Times New Roman" w:cs="Times New Roman"/>
          <w:sz w:val="24"/>
          <w:szCs w:val="24"/>
          <w:lang w:val="en-US"/>
        </w:rPr>
        <w:t>, according to which the market value of the shares that could be acquired by the Company is equal to RON</w:t>
      </w:r>
      <w:r>
        <w:rPr>
          <w:rFonts w:ascii="Times New Roman" w:hAnsi="Times New Roman" w:cs="Times New Roman"/>
          <w:sz w:val="24"/>
          <w:szCs w:val="24"/>
          <w:lang w:val="en-US"/>
        </w:rPr>
        <w:t> </w:t>
      </w:r>
      <w:r w:rsidRPr="00880E7B">
        <w:rPr>
          <w:rFonts w:ascii="Times New Roman" w:hAnsi="Times New Roman" w:cs="Times New Roman"/>
          <w:sz w:val="24"/>
          <w:szCs w:val="24"/>
          <w:lang w:val="en-US"/>
        </w:rPr>
        <w:t>45,750,988.6;</w:t>
      </w:r>
    </w:p>
    <w:p w14:paraId="50441384" w14:textId="7B0E637A" w:rsidR="004C023D" w:rsidRDefault="003C4EF5" w:rsidP="008C486E">
      <w:pPr>
        <w:numPr>
          <w:ilvl w:val="0"/>
          <w:numId w:val="5"/>
        </w:numPr>
        <w:spacing w:after="0" w:line="360" w:lineRule="auto"/>
        <w:ind w:left="709" w:hanging="709"/>
        <w:jc w:val="both"/>
        <w:rPr>
          <w:rFonts w:ascii="Times New Roman" w:hAnsi="Times New Roman" w:cs="Times New Roman"/>
          <w:sz w:val="24"/>
          <w:szCs w:val="24"/>
          <w:lang w:val="en-US"/>
        </w:rPr>
      </w:pPr>
      <w:r w:rsidRPr="003C4EF5">
        <w:rPr>
          <w:rFonts w:ascii="Times New Roman" w:hAnsi="Times New Roman" w:cs="Times New Roman"/>
          <w:sz w:val="24"/>
          <w:szCs w:val="24"/>
          <w:lang w:val="en-US"/>
        </w:rPr>
        <w:t xml:space="preserve">Roca Investments, as lender, has </w:t>
      </w:r>
      <w:r>
        <w:rPr>
          <w:rFonts w:ascii="Times New Roman" w:hAnsi="Times New Roman" w:cs="Times New Roman"/>
          <w:sz w:val="24"/>
          <w:szCs w:val="24"/>
          <w:lang w:val="en-US"/>
        </w:rPr>
        <w:t xml:space="preserve">granted certain </w:t>
      </w:r>
      <w:r w:rsidRPr="003C4EF5">
        <w:rPr>
          <w:rFonts w:ascii="Times New Roman" w:hAnsi="Times New Roman" w:cs="Times New Roman"/>
          <w:sz w:val="24"/>
          <w:szCs w:val="24"/>
          <w:lang w:val="en-US"/>
        </w:rPr>
        <w:t xml:space="preserve">loans to ELP, and in the context of the Company's acquisition of control </w:t>
      </w:r>
      <w:r>
        <w:rPr>
          <w:rFonts w:ascii="Times New Roman" w:hAnsi="Times New Roman" w:cs="Times New Roman"/>
          <w:sz w:val="24"/>
          <w:szCs w:val="24"/>
          <w:lang w:val="en-US"/>
        </w:rPr>
        <w:t xml:space="preserve">over </w:t>
      </w:r>
      <w:r w:rsidRPr="003C4EF5">
        <w:rPr>
          <w:rFonts w:ascii="Times New Roman" w:hAnsi="Times New Roman" w:cs="Times New Roman"/>
          <w:sz w:val="24"/>
          <w:szCs w:val="24"/>
          <w:lang w:val="en-US"/>
        </w:rPr>
        <w:t>ELP, there is an economic interest for these loans to be taken over by the Company, this assignment of the loans to take place for a price equal to the nominal value of the loans;</w:t>
      </w:r>
    </w:p>
    <w:p w14:paraId="6033EF4B" w14:textId="68CB64F9" w:rsidR="003C4EF5" w:rsidRDefault="003C4EF5" w:rsidP="008C486E">
      <w:pPr>
        <w:numPr>
          <w:ilvl w:val="0"/>
          <w:numId w:val="5"/>
        </w:num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3C4EF5">
        <w:rPr>
          <w:rFonts w:ascii="Times New Roman" w:hAnsi="Times New Roman" w:cs="Times New Roman"/>
          <w:sz w:val="24"/>
          <w:szCs w:val="24"/>
          <w:lang w:val="en-US"/>
        </w:rPr>
        <w:t xml:space="preserve">he value of the assets to be acquired, disposed of, exchanged or encumbered by the Company as a result of the Company entering into the </w:t>
      </w:r>
      <w:r>
        <w:rPr>
          <w:rFonts w:ascii="Times New Roman" w:hAnsi="Times New Roman" w:cs="Times New Roman"/>
          <w:sz w:val="24"/>
          <w:szCs w:val="24"/>
          <w:lang w:val="en-US"/>
        </w:rPr>
        <w:t>SPA</w:t>
      </w:r>
      <w:r w:rsidRPr="003C4EF5">
        <w:rPr>
          <w:rFonts w:ascii="Times New Roman" w:hAnsi="Times New Roman" w:cs="Times New Roman"/>
          <w:sz w:val="24"/>
          <w:szCs w:val="24"/>
          <w:lang w:val="en-US"/>
        </w:rPr>
        <w:t xml:space="preserve"> and the </w:t>
      </w:r>
      <w:r>
        <w:rPr>
          <w:rFonts w:ascii="Times New Roman" w:hAnsi="Times New Roman" w:cs="Times New Roman"/>
          <w:sz w:val="24"/>
          <w:szCs w:val="24"/>
          <w:lang w:val="en-US"/>
        </w:rPr>
        <w:t>Assignment Agreement</w:t>
      </w:r>
      <w:r w:rsidRPr="003C4EF5">
        <w:rPr>
          <w:rFonts w:ascii="Times New Roman" w:hAnsi="Times New Roman" w:cs="Times New Roman"/>
          <w:sz w:val="24"/>
          <w:szCs w:val="24"/>
          <w:lang w:val="en-US"/>
        </w:rPr>
        <w:t xml:space="preserve"> (as defined in the </w:t>
      </w:r>
      <w:r>
        <w:rPr>
          <w:rFonts w:ascii="Times New Roman" w:hAnsi="Times New Roman" w:cs="Times New Roman"/>
          <w:sz w:val="24"/>
          <w:szCs w:val="24"/>
          <w:lang w:val="en-US"/>
        </w:rPr>
        <w:t>EGMS convening notice</w:t>
      </w:r>
      <w:r w:rsidRPr="003C4EF5">
        <w:rPr>
          <w:rFonts w:ascii="Times New Roman" w:hAnsi="Times New Roman" w:cs="Times New Roman"/>
          <w:sz w:val="24"/>
          <w:szCs w:val="24"/>
          <w:lang w:val="en-US"/>
        </w:rPr>
        <w:t xml:space="preserve">) may exceed 20% of the total fixed assets of the Company, within the meaning of Art. 91 of Law no. 24/2017, </w:t>
      </w:r>
      <w:r w:rsidR="001D3D5D">
        <w:rPr>
          <w:rFonts w:ascii="Times New Roman" w:hAnsi="Times New Roman" w:cs="Times New Roman"/>
          <w:sz w:val="24"/>
          <w:szCs w:val="24"/>
          <w:lang w:val="en-US"/>
        </w:rPr>
        <w:t xml:space="preserve">and thus </w:t>
      </w:r>
      <w:r w:rsidRPr="003C4EF5">
        <w:rPr>
          <w:rFonts w:ascii="Times New Roman" w:hAnsi="Times New Roman" w:cs="Times New Roman"/>
          <w:sz w:val="24"/>
          <w:szCs w:val="24"/>
          <w:lang w:val="en-US"/>
        </w:rPr>
        <w:t>the Board of Directors of the Company wished to obtain the approval of the</w:t>
      </w:r>
      <w:r>
        <w:rPr>
          <w:rFonts w:ascii="Times New Roman" w:hAnsi="Times New Roman" w:cs="Times New Roman"/>
          <w:sz w:val="24"/>
          <w:szCs w:val="24"/>
          <w:lang w:val="en-US"/>
        </w:rPr>
        <w:t xml:space="preserve"> EGMS</w:t>
      </w:r>
      <w:r w:rsidRPr="003C4EF5">
        <w:rPr>
          <w:rFonts w:ascii="Times New Roman" w:hAnsi="Times New Roman" w:cs="Times New Roman"/>
          <w:sz w:val="24"/>
          <w:szCs w:val="24"/>
          <w:lang w:val="en-US"/>
        </w:rPr>
        <w:t xml:space="preserve"> in connection with the conclusion, signing and execution by the Company of the </w:t>
      </w:r>
      <w:r>
        <w:rPr>
          <w:rFonts w:ascii="Times New Roman" w:hAnsi="Times New Roman" w:cs="Times New Roman"/>
          <w:sz w:val="24"/>
          <w:szCs w:val="24"/>
          <w:lang w:val="en-US"/>
        </w:rPr>
        <w:t>SPA</w:t>
      </w:r>
      <w:r w:rsidRPr="003C4EF5">
        <w:rPr>
          <w:rFonts w:ascii="Times New Roman" w:hAnsi="Times New Roman" w:cs="Times New Roman"/>
          <w:sz w:val="24"/>
          <w:szCs w:val="24"/>
          <w:lang w:val="en-US"/>
        </w:rPr>
        <w:t xml:space="preserve"> and the </w:t>
      </w:r>
      <w:r>
        <w:rPr>
          <w:rFonts w:ascii="Times New Roman" w:hAnsi="Times New Roman" w:cs="Times New Roman"/>
          <w:sz w:val="24"/>
          <w:szCs w:val="24"/>
          <w:lang w:val="en-US"/>
        </w:rPr>
        <w:t>Assignment Agreement</w:t>
      </w:r>
      <w:r w:rsidRPr="003C4EF5">
        <w:rPr>
          <w:rFonts w:ascii="Times New Roman" w:hAnsi="Times New Roman" w:cs="Times New Roman"/>
          <w:sz w:val="24"/>
          <w:szCs w:val="24"/>
          <w:lang w:val="en-US"/>
        </w:rPr>
        <w:t xml:space="preserve"> (as described in the </w:t>
      </w:r>
      <w:r>
        <w:rPr>
          <w:rFonts w:ascii="Times New Roman" w:hAnsi="Times New Roman" w:cs="Times New Roman"/>
          <w:sz w:val="24"/>
          <w:szCs w:val="24"/>
          <w:lang w:val="en-US"/>
        </w:rPr>
        <w:t>EGMS convening notice</w:t>
      </w:r>
      <w:r w:rsidRPr="003C4EF5">
        <w:rPr>
          <w:rFonts w:ascii="Times New Roman" w:hAnsi="Times New Roman" w:cs="Times New Roman"/>
          <w:sz w:val="24"/>
          <w:szCs w:val="24"/>
          <w:lang w:val="en-US"/>
        </w:rPr>
        <w:t>);</w:t>
      </w:r>
    </w:p>
    <w:p w14:paraId="46177C4E" w14:textId="7604029C" w:rsidR="002D2E63" w:rsidRDefault="002D2E63" w:rsidP="00010579">
      <w:pPr>
        <w:numPr>
          <w:ilvl w:val="0"/>
          <w:numId w:val="5"/>
        </w:numPr>
        <w:spacing w:after="0" w:line="360" w:lineRule="auto"/>
        <w:jc w:val="both"/>
        <w:rPr>
          <w:rFonts w:ascii="Times New Roman" w:hAnsi="Times New Roman" w:cs="Times New Roman"/>
          <w:sz w:val="24"/>
          <w:szCs w:val="24"/>
          <w:lang w:val="en-US"/>
        </w:rPr>
      </w:pPr>
      <w:r w:rsidRPr="002D2E63">
        <w:rPr>
          <w:rFonts w:ascii="Times New Roman" w:hAnsi="Times New Roman" w:cs="Times New Roman"/>
          <w:sz w:val="24"/>
          <w:szCs w:val="24"/>
          <w:lang w:val="en-US"/>
        </w:rPr>
        <w:t xml:space="preserve">The </w:t>
      </w:r>
      <w:proofErr w:type="spellStart"/>
      <w:r w:rsidRPr="002D2E63">
        <w:rPr>
          <w:rFonts w:ascii="Times New Roman" w:hAnsi="Times New Roman" w:cs="Times New Roman"/>
          <w:sz w:val="24"/>
          <w:szCs w:val="24"/>
          <w:lang w:val="en-US"/>
        </w:rPr>
        <w:t>authorisation</w:t>
      </w:r>
      <w:proofErr w:type="spellEnd"/>
      <w:r w:rsidRPr="002D2E63">
        <w:rPr>
          <w:rFonts w:ascii="Times New Roman" w:hAnsi="Times New Roman" w:cs="Times New Roman"/>
          <w:sz w:val="24"/>
          <w:szCs w:val="24"/>
          <w:lang w:val="en-US"/>
        </w:rPr>
        <w:t xml:space="preserve"> of the Company’s </w:t>
      </w:r>
      <w:r>
        <w:rPr>
          <w:rFonts w:ascii="Times New Roman" w:hAnsi="Times New Roman" w:cs="Times New Roman"/>
          <w:sz w:val="24"/>
          <w:szCs w:val="24"/>
          <w:lang w:val="en-US"/>
        </w:rPr>
        <w:t>Board of Directors</w:t>
      </w:r>
      <w:r w:rsidRPr="002D2E63">
        <w:rPr>
          <w:rFonts w:ascii="Times New Roman" w:hAnsi="Times New Roman" w:cs="Times New Roman"/>
          <w:sz w:val="24"/>
          <w:szCs w:val="24"/>
          <w:lang w:val="en-US"/>
        </w:rPr>
        <w:t xml:space="preserve"> will be given </w:t>
      </w:r>
      <w:r w:rsidR="004E14FA" w:rsidRPr="002D2E63">
        <w:rPr>
          <w:rFonts w:ascii="Times New Roman" w:hAnsi="Times New Roman" w:cs="Times New Roman"/>
          <w:sz w:val="24"/>
          <w:szCs w:val="24"/>
          <w:lang w:val="en-US"/>
        </w:rPr>
        <w:t>to</w:t>
      </w:r>
      <w:r w:rsidRPr="002D2E63">
        <w:rPr>
          <w:rFonts w:ascii="Times New Roman" w:hAnsi="Times New Roman" w:cs="Times New Roman"/>
          <w:sz w:val="24"/>
          <w:szCs w:val="24"/>
          <w:lang w:val="en-US"/>
        </w:rPr>
        <w:t xml:space="preserve"> ensure proper entry into, signing and execution by the Company of the </w:t>
      </w:r>
      <w:r>
        <w:rPr>
          <w:rFonts w:ascii="Times New Roman" w:hAnsi="Times New Roman" w:cs="Times New Roman"/>
          <w:sz w:val="24"/>
          <w:szCs w:val="24"/>
          <w:lang w:val="en-US"/>
        </w:rPr>
        <w:t>SPA</w:t>
      </w:r>
      <w:r w:rsidRPr="003C4EF5">
        <w:rPr>
          <w:rFonts w:ascii="Times New Roman" w:hAnsi="Times New Roman" w:cs="Times New Roman"/>
          <w:sz w:val="24"/>
          <w:szCs w:val="24"/>
          <w:lang w:val="en-US"/>
        </w:rPr>
        <w:t xml:space="preserve"> and the </w:t>
      </w:r>
      <w:r>
        <w:rPr>
          <w:rFonts w:ascii="Times New Roman" w:hAnsi="Times New Roman" w:cs="Times New Roman"/>
          <w:sz w:val="24"/>
          <w:szCs w:val="24"/>
          <w:lang w:val="en-US"/>
        </w:rPr>
        <w:t>Assignment Agreement</w:t>
      </w:r>
      <w:r w:rsidRPr="003C4EF5">
        <w:rPr>
          <w:rFonts w:ascii="Times New Roman" w:hAnsi="Times New Roman" w:cs="Times New Roman"/>
          <w:sz w:val="24"/>
          <w:szCs w:val="24"/>
          <w:lang w:val="en-US"/>
        </w:rPr>
        <w:t xml:space="preserve"> (as described in the </w:t>
      </w:r>
      <w:r>
        <w:rPr>
          <w:rFonts w:ascii="Times New Roman" w:hAnsi="Times New Roman" w:cs="Times New Roman"/>
          <w:sz w:val="24"/>
          <w:szCs w:val="24"/>
          <w:lang w:val="en-US"/>
        </w:rPr>
        <w:t>EGMS convening notice</w:t>
      </w:r>
      <w:r w:rsidRPr="003C4EF5">
        <w:rPr>
          <w:rFonts w:ascii="Times New Roman" w:hAnsi="Times New Roman" w:cs="Times New Roman"/>
          <w:sz w:val="24"/>
          <w:szCs w:val="24"/>
          <w:lang w:val="en-US"/>
        </w:rPr>
        <w:t>)</w:t>
      </w:r>
      <w:r w:rsidRPr="002D2E63">
        <w:rPr>
          <w:rFonts w:ascii="Times New Roman" w:hAnsi="Times New Roman" w:cs="Times New Roman"/>
          <w:sz w:val="24"/>
          <w:szCs w:val="24"/>
          <w:lang w:val="en-US"/>
        </w:rPr>
        <w:t>, in accordance with the provisions of the applicable laws and regulations and the decision of the EGMS and with the observance of the Company’s interests.</w:t>
      </w:r>
    </w:p>
    <w:p w14:paraId="06CBF746" w14:textId="3473CDF3" w:rsidR="002D2E63" w:rsidRPr="002D2E63" w:rsidRDefault="002D2E63" w:rsidP="002D2E63">
      <w:pPr>
        <w:spacing w:after="0" w:line="360" w:lineRule="auto"/>
        <w:ind w:left="360"/>
        <w:jc w:val="both"/>
        <w:rPr>
          <w:rFonts w:ascii="Times New Roman" w:hAnsi="Times New Roman" w:cs="Times New Roman"/>
          <w:sz w:val="24"/>
          <w:szCs w:val="24"/>
          <w:lang w:val="en-US"/>
        </w:rPr>
      </w:pPr>
      <w:r w:rsidRPr="00634608">
        <w:rPr>
          <w:rFonts w:ascii="Times New Roman" w:hAnsi="Times New Roman" w:cs="Times New Roman"/>
          <w:bCs/>
          <w:sz w:val="24"/>
          <w:szCs w:val="24"/>
          <w:u w:val="single"/>
          <w:lang w:val="en-US"/>
        </w:rPr>
        <w:t xml:space="preserve">As regards item </w:t>
      </w:r>
      <w:r>
        <w:rPr>
          <w:rFonts w:ascii="Times New Roman" w:hAnsi="Times New Roman" w:cs="Times New Roman"/>
          <w:bCs/>
          <w:sz w:val="24"/>
          <w:szCs w:val="24"/>
          <w:u w:val="single"/>
          <w:lang w:val="en-US"/>
        </w:rPr>
        <w:t>4</w:t>
      </w:r>
      <w:r w:rsidRPr="00634608">
        <w:rPr>
          <w:rFonts w:ascii="Times New Roman" w:hAnsi="Times New Roman" w:cs="Times New Roman"/>
          <w:bCs/>
          <w:sz w:val="24"/>
          <w:szCs w:val="24"/>
          <w:u w:val="single"/>
          <w:lang w:val="en-US"/>
        </w:rPr>
        <w:t xml:space="preserve"> from the EGMS’s agenda:</w:t>
      </w:r>
    </w:p>
    <w:p w14:paraId="6894AA6A" w14:textId="62AD80BB" w:rsidR="002D2E63" w:rsidRDefault="00602ADE" w:rsidP="002D2E63">
      <w:pPr>
        <w:numPr>
          <w:ilvl w:val="0"/>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2D2E63" w:rsidRPr="002D2E63">
        <w:rPr>
          <w:rFonts w:ascii="Times New Roman" w:hAnsi="Times New Roman" w:cs="Times New Roman"/>
          <w:sz w:val="24"/>
          <w:szCs w:val="24"/>
          <w:lang w:val="en-US"/>
        </w:rPr>
        <w:t>o ensure the implementation of the Company's development plans,</w:t>
      </w:r>
      <w:r w:rsidR="002D2E63">
        <w:rPr>
          <w:rFonts w:ascii="Times New Roman" w:hAnsi="Times New Roman" w:cs="Times New Roman"/>
          <w:sz w:val="24"/>
          <w:szCs w:val="24"/>
          <w:lang w:val="en-US"/>
        </w:rPr>
        <w:t xml:space="preserve"> </w:t>
      </w:r>
      <w:r w:rsidR="002D2E63" w:rsidRPr="002D2E63">
        <w:rPr>
          <w:rFonts w:ascii="Times New Roman" w:hAnsi="Times New Roman" w:cs="Times New Roman"/>
          <w:sz w:val="24"/>
          <w:szCs w:val="24"/>
          <w:lang w:val="en-US"/>
        </w:rPr>
        <w:t xml:space="preserve">as they are currently in place and set out in the Company’s budget for the </w:t>
      </w:r>
      <w:r w:rsidR="002D2E63">
        <w:rPr>
          <w:rFonts w:ascii="Times New Roman" w:hAnsi="Times New Roman" w:cs="Times New Roman"/>
          <w:sz w:val="24"/>
          <w:szCs w:val="24"/>
          <w:lang w:val="en-US"/>
        </w:rPr>
        <w:t xml:space="preserve">current </w:t>
      </w:r>
      <w:r w:rsidR="002D2E63" w:rsidRPr="002D2E63">
        <w:rPr>
          <w:rFonts w:ascii="Times New Roman" w:hAnsi="Times New Roman" w:cs="Times New Roman"/>
          <w:sz w:val="24"/>
          <w:szCs w:val="24"/>
          <w:lang w:val="en-US"/>
        </w:rPr>
        <w:t>year, or as they will be</w:t>
      </w:r>
      <w:r w:rsidR="002D2E63">
        <w:rPr>
          <w:rFonts w:ascii="Times New Roman" w:hAnsi="Times New Roman" w:cs="Times New Roman"/>
          <w:sz w:val="24"/>
          <w:szCs w:val="24"/>
          <w:lang w:val="en-US"/>
        </w:rPr>
        <w:t xml:space="preserve"> </w:t>
      </w:r>
      <w:r w:rsidR="002D2E63" w:rsidRPr="002D2E63">
        <w:rPr>
          <w:rFonts w:ascii="Times New Roman" w:hAnsi="Times New Roman" w:cs="Times New Roman"/>
          <w:sz w:val="24"/>
          <w:szCs w:val="24"/>
          <w:lang w:val="en-US"/>
        </w:rPr>
        <w:t>further developed in the future by the Company’s Board of Directors</w:t>
      </w:r>
      <w:r>
        <w:rPr>
          <w:rFonts w:ascii="Times New Roman" w:hAnsi="Times New Roman" w:cs="Times New Roman"/>
          <w:sz w:val="24"/>
          <w:szCs w:val="24"/>
          <w:lang w:val="en-US"/>
        </w:rPr>
        <w:t xml:space="preserve">, a share capital increase through contributions in cash and/or by conversion </w:t>
      </w:r>
      <w:r w:rsidR="00885D0F">
        <w:rPr>
          <w:rFonts w:ascii="Times New Roman" w:hAnsi="Times New Roman" w:cs="Times New Roman"/>
          <w:sz w:val="24"/>
          <w:szCs w:val="24"/>
          <w:lang w:val="en-US"/>
        </w:rPr>
        <w:t xml:space="preserve">intro shares </w:t>
      </w:r>
      <w:r>
        <w:rPr>
          <w:rFonts w:ascii="Times New Roman" w:hAnsi="Times New Roman" w:cs="Times New Roman"/>
          <w:sz w:val="24"/>
          <w:szCs w:val="24"/>
          <w:lang w:val="en-US"/>
        </w:rPr>
        <w:t xml:space="preserve">of certain receivables against the Company, as it will be further decided through the decision of the </w:t>
      </w:r>
      <w:r w:rsidRPr="002D2E63">
        <w:rPr>
          <w:rFonts w:ascii="Times New Roman" w:hAnsi="Times New Roman" w:cs="Times New Roman"/>
          <w:sz w:val="24"/>
          <w:szCs w:val="24"/>
          <w:lang w:val="en-US"/>
        </w:rPr>
        <w:t>Company’s Board of Directors</w:t>
      </w:r>
      <w:r>
        <w:rPr>
          <w:rFonts w:ascii="Times New Roman" w:hAnsi="Times New Roman" w:cs="Times New Roman"/>
          <w:sz w:val="24"/>
          <w:szCs w:val="24"/>
          <w:lang w:val="en-US"/>
        </w:rPr>
        <w:t>, is considered to be appropriate;</w:t>
      </w:r>
    </w:p>
    <w:p w14:paraId="22E6647B" w14:textId="64DB8AAF" w:rsidR="002D2E63" w:rsidRPr="002D2E63" w:rsidRDefault="002D2E63" w:rsidP="00416EA2">
      <w:pPr>
        <w:keepNext/>
        <w:keepLines/>
        <w:spacing w:after="0" w:line="360" w:lineRule="auto"/>
        <w:ind w:left="360"/>
        <w:jc w:val="both"/>
        <w:rPr>
          <w:rFonts w:ascii="Times New Roman" w:hAnsi="Times New Roman" w:cs="Times New Roman"/>
          <w:sz w:val="24"/>
          <w:szCs w:val="24"/>
          <w:lang w:val="en-US"/>
        </w:rPr>
      </w:pPr>
      <w:r w:rsidRPr="002D2E63">
        <w:rPr>
          <w:rFonts w:ascii="Times New Roman" w:hAnsi="Times New Roman" w:cs="Times New Roman"/>
          <w:bCs/>
          <w:sz w:val="24"/>
          <w:szCs w:val="24"/>
          <w:u w:val="single"/>
          <w:lang w:val="en-US"/>
        </w:rPr>
        <w:lastRenderedPageBreak/>
        <w:t xml:space="preserve">As regards item </w:t>
      </w:r>
      <w:r>
        <w:rPr>
          <w:rFonts w:ascii="Times New Roman" w:hAnsi="Times New Roman" w:cs="Times New Roman"/>
          <w:bCs/>
          <w:sz w:val="24"/>
          <w:szCs w:val="24"/>
          <w:u w:val="single"/>
          <w:lang w:val="en-US"/>
        </w:rPr>
        <w:t>5</w:t>
      </w:r>
      <w:r w:rsidRPr="002D2E63">
        <w:rPr>
          <w:rFonts w:ascii="Times New Roman" w:hAnsi="Times New Roman" w:cs="Times New Roman"/>
          <w:bCs/>
          <w:sz w:val="24"/>
          <w:szCs w:val="24"/>
          <w:u w:val="single"/>
          <w:lang w:val="en-US"/>
        </w:rPr>
        <w:t xml:space="preserve"> from the EGMS’s agenda:</w:t>
      </w:r>
    </w:p>
    <w:p w14:paraId="692C5828" w14:textId="1B1D44B4" w:rsidR="00602ADE" w:rsidRPr="00602ADE" w:rsidRDefault="00602ADE" w:rsidP="00416EA2">
      <w:pPr>
        <w:keepNext/>
        <w:keepLines/>
        <w:numPr>
          <w:ilvl w:val="0"/>
          <w:numId w:val="5"/>
        </w:numPr>
        <w:spacing w:after="0" w:line="360" w:lineRule="auto"/>
        <w:jc w:val="both"/>
        <w:rPr>
          <w:rFonts w:ascii="Times New Roman" w:hAnsi="Times New Roman" w:cs="Times New Roman"/>
          <w:sz w:val="24"/>
          <w:szCs w:val="24"/>
          <w:lang w:val="en-US"/>
        </w:rPr>
      </w:pPr>
      <w:r w:rsidRPr="00602ADE">
        <w:rPr>
          <w:rFonts w:ascii="Times New Roman" w:hAnsi="Times New Roman" w:cs="Times New Roman"/>
          <w:sz w:val="24"/>
          <w:szCs w:val="24"/>
          <w:lang w:val="en-US"/>
        </w:rPr>
        <w:t>The transfer of the Company</w:t>
      </w:r>
      <w:r>
        <w:rPr>
          <w:rFonts w:ascii="Times New Roman" w:hAnsi="Times New Roman" w:cs="Times New Roman"/>
          <w:sz w:val="24"/>
          <w:szCs w:val="24"/>
          <w:lang w:val="en-US"/>
        </w:rPr>
        <w:t>’</w:t>
      </w:r>
      <w:r w:rsidRPr="00602ADE">
        <w:rPr>
          <w:rFonts w:ascii="Times New Roman" w:hAnsi="Times New Roman" w:cs="Times New Roman"/>
          <w:sz w:val="24"/>
          <w:szCs w:val="24"/>
          <w:lang w:val="en-US"/>
        </w:rPr>
        <w:t xml:space="preserve">s shares from the </w:t>
      </w:r>
      <w:proofErr w:type="spellStart"/>
      <w:r w:rsidRPr="00602ADE">
        <w:rPr>
          <w:rFonts w:ascii="Times New Roman" w:hAnsi="Times New Roman" w:cs="Times New Roman"/>
          <w:sz w:val="24"/>
          <w:szCs w:val="24"/>
          <w:lang w:val="en-US"/>
        </w:rPr>
        <w:t>AeRo</w:t>
      </w:r>
      <w:proofErr w:type="spellEnd"/>
      <w:r w:rsidRPr="00602ADE">
        <w:rPr>
          <w:rFonts w:ascii="Times New Roman" w:hAnsi="Times New Roman" w:cs="Times New Roman"/>
          <w:sz w:val="24"/>
          <w:szCs w:val="24"/>
          <w:lang w:val="en-US"/>
        </w:rPr>
        <w:t xml:space="preserve"> Market to the main market </w:t>
      </w:r>
      <w:r>
        <w:rPr>
          <w:rFonts w:ascii="Times New Roman" w:hAnsi="Times New Roman" w:cs="Times New Roman"/>
          <w:sz w:val="24"/>
          <w:szCs w:val="24"/>
          <w:lang w:val="en-US"/>
        </w:rPr>
        <w:t>operated by</w:t>
      </w:r>
      <w:r w:rsidRPr="00602ADE">
        <w:rPr>
          <w:rFonts w:ascii="Times New Roman" w:hAnsi="Times New Roman" w:cs="Times New Roman"/>
          <w:sz w:val="24"/>
          <w:szCs w:val="24"/>
          <w:lang w:val="en-US"/>
        </w:rPr>
        <w:t xml:space="preserve"> the Bucharest Stock Exchange will allow the Company to access diversified sources of capital, to increase its visibility for the development of strategic partnerships, but also the international exposure and credibility needed to scale up its activity at European level;</w:t>
      </w:r>
    </w:p>
    <w:p w14:paraId="27B0A633" w14:textId="72E5DFC3" w:rsidR="004C023D" w:rsidRDefault="00602ADE" w:rsidP="00602ADE">
      <w:pPr>
        <w:numPr>
          <w:ilvl w:val="0"/>
          <w:numId w:val="5"/>
        </w:numPr>
        <w:spacing w:after="0" w:line="360" w:lineRule="auto"/>
        <w:jc w:val="both"/>
        <w:rPr>
          <w:rFonts w:ascii="Times New Roman" w:hAnsi="Times New Roman" w:cs="Times New Roman"/>
          <w:sz w:val="24"/>
          <w:szCs w:val="24"/>
          <w:lang w:val="en-US"/>
        </w:rPr>
      </w:pPr>
      <w:r w:rsidRPr="00602ADE">
        <w:rPr>
          <w:rFonts w:ascii="Times New Roman" w:hAnsi="Times New Roman" w:cs="Times New Roman"/>
          <w:sz w:val="24"/>
          <w:szCs w:val="24"/>
          <w:lang w:val="en-US"/>
        </w:rPr>
        <w:t>The relevant powers to the Board of Directors of the Company will ensure a more efficient implementation of the resolutions to be approved by this EGM</w:t>
      </w:r>
      <w:r>
        <w:rPr>
          <w:rFonts w:ascii="Times New Roman" w:hAnsi="Times New Roman" w:cs="Times New Roman"/>
          <w:sz w:val="24"/>
          <w:szCs w:val="24"/>
          <w:lang w:val="en-US"/>
        </w:rPr>
        <w:t>S</w:t>
      </w:r>
      <w:r w:rsidRPr="00602ADE">
        <w:rPr>
          <w:rFonts w:ascii="Times New Roman" w:hAnsi="Times New Roman" w:cs="Times New Roman"/>
          <w:sz w:val="24"/>
          <w:szCs w:val="24"/>
          <w:lang w:val="en-US"/>
        </w:rPr>
        <w:t>,</w:t>
      </w:r>
    </w:p>
    <w:p w14:paraId="67562F21" w14:textId="77777777" w:rsidR="00D30469" w:rsidRPr="00281CB5" w:rsidRDefault="00D30469" w:rsidP="002C2A5F">
      <w:pPr>
        <w:spacing w:after="0" w:line="360" w:lineRule="auto"/>
        <w:jc w:val="both"/>
        <w:rPr>
          <w:rFonts w:ascii="Times New Roman" w:hAnsi="Times New Roman" w:cs="Times New Roman"/>
          <w:sz w:val="24"/>
          <w:szCs w:val="24"/>
          <w:lang w:val="en-US"/>
        </w:rPr>
      </w:pPr>
    </w:p>
    <w:p w14:paraId="3D576E16" w14:textId="0F1F3158" w:rsidR="00293924"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as well as the agenda for the EGMS meeting of </w:t>
      </w:r>
      <w:r w:rsidR="004C023D" w:rsidRPr="004C023D">
        <w:rPr>
          <w:rFonts w:ascii="Times New Roman" w:hAnsi="Times New Roman" w:cs="Times New Roman"/>
          <w:b/>
          <w:sz w:val="24"/>
          <w:szCs w:val="24"/>
          <w:lang w:val="en-US"/>
        </w:rPr>
        <w:t>[</w:t>
      </w:r>
      <w:r w:rsidR="004C023D" w:rsidRPr="004C023D">
        <w:rPr>
          <w:rFonts w:ascii="Times New Roman" w:hAnsi="Times New Roman" w:cs="Times New Roman"/>
          <w:b/>
          <w:sz w:val="24"/>
          <w:szCs w:val="24"/>
          <w:highlight w:val="yellow"/>
          <w:lang w:val="en-US"/>
        </w:rPr>
        <w:t>22</w:t>
      </w:r>
      <w:r w:rsidR="004C023D" w:rsidRPr="004C023D">
        <w:rPr>
          <w:rFonts w:ascii="Times New Roman" w:hAnsi="Times New Roman" w:cs="Times New Roman"/>
          <w:b/>
          <w:sz w:val="24"/>
          <w:szCs w:val="24"/>
          <w:lang w:val="en-US"/>
        </w:rPr>
        <w:t>]</w:t>
      </w:r>
      <w:proofErr w:type="gramStart"/>
      <w:r w:rsidR="004C023D" w:rsidRPr="004C023D">
        <w:rPr>
          <w:rFonts w:ascii="Times New Roman" w:hAnsi="Times New Roman" w:cs="Times New Roman"/>
          <w:b/>
          <w:sz w:val="24"/>
          <w:szCs w:val="24"/>
          <w:lang w:val="en-US"/>
        </w:rPr>
        <w:t>/[</w:t>
      </w:r>
      <w:proofErr w:type="gramEnd"/>
      <w:r w:rsidR="004C023D" w:rsidRPr="004C023D">
        <w:rPr>
          <w:rFonts w:ascii="Times New Roman" w:hAnsi="Times New Roman" w:cs="Times New Roman"/>
          <w:b/>
          <w:sz w:val="24"/>
          <w:szCs w:val="24"/>
          <w:highlight w:val="yellow"/>
          <w:lang w:val="en-US"/>
        </w:rPr>
        <w:t>23</w:t>
      </w:r>
      <w:r w:rsidR="004C023D" w:rsidRPr="004C023D">
        <w:rPr>
          <w:rFonts w:ascii="Times New Roman" w:hAnsi="Times New Roman" w:cs="Times New Roman"/>
          <w:b/>
          <w:sz w:val="24"/>
          <w:szCs w:val="24"/>
          <w:lang w:val="en-US"/>
        </w:rPr>
        <w:t>] June 2023</w:t>
      </w:r>
      <w:r w:rsidRPr="00281CB5">
        <w:rPr>
          <w:rFonts w:ascii="Times New Roman" w:hAnsi="Times New Roman" w:cs="Times New Roman"/>
          <w:b/>
          <w:sz w:val="24"/>
          <w:szCs w:val="24"/>
          <w:lang w:val="en-US"/>
        </w:rPr>
        <w:t>, described below:</w:t>
      </w:r>
    </w:p>
    <w:p w14:paraId="5E271C47"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12B9D1BD" w14:textId="1561956C" w:rsidR="00281CB5" w:rsidRDefault="004C023D" w:rsidP="004C023D">
      <w:pPr>
        <w:pStyle w:val="ListParagraph"/>
        <w:numPr>
          <w:ilvl w:val="0"/>
          <w:numId w:val="1"/>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b/>
          <w:bCs/>
          <w:sz w:val="24"/>
          <w:szCs w:val="24"/>
          <w:lang w:val="en-US"/>
        </w:rPr>
        <w:t>Approval</w:t>
      </w:r>
      <w:r w:rsidRPr="004C023D">
        <w:rPr>
          <w:rFonts w:ascii="Times New Roman" w:hAnsi="Times New Roman" w:cs="Times New Roman"/>
          <w:sz w:val="24"/>
          <w:szCs w:val="24"/>
          <w:lang w:val="en-US"/>
        </w:rPr>
        <w:t xml:space="preserve"> of the acquisition by the Company of a number of 3,995,999 shares (the “</w:t>
      </w:r>
      <w:r w:rsidRPr="0011150F">
        <w:rPr>
          <w:rFonts w:ascii="Times New Roman" w:hAnsi="Times New Roman" w:cs="Times New Roman"/>
          <w:b/>
          <w:bCs/>
          <w:sz w:val="24"/>
          <w:szCs w:val="24"/>
          <w:lang w:val="en-US"/>
        </w:rPr>
        <w:t>Sale Shares</w:t>
      </w:r>
      <w:r w:rsidRPr="004C023D">
        <w:rPr>
          <w:rFonts w:ascii="Times New Roman" w:hAnsi="Times New Roman" w:cs="Times New Roman"/>
          <w:sz w:val="24"/>
          <w:szCs w:val="24"/>
          <w:lang w:val="en-US"/>
        </w:rPr>
        <w:t>”), having a nominal value of RON 1 each and a total nominal value of RON 3,995,999</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(the “</w:t>
      </w:r>
      <w:r w:rsidRPr="0011150F">
        <w:rPr>
          <w:rFonts w:ascii="Times New Roman" w:hAnsi="Times New Roman" w:cs="Times New Roman"/>
          <w:b/>
          <w:bCs/>
          <w:sz w:val="24"/>
          <w:szCs w:val="24"/>
          <w:lang w:val="en-US"/>
        </w:rPr>
        <w:t>Acquisition of ELP Shares</w:t>
      </w:r>
      <w:r w:rsidRPr="004C023D">
        <w:rPr>
          <w:rFonts w:ascii="Times New Roman" w:hAnsi="Times New Roman" w:cs="Times New Roman"/>
          <w:sz w:val="24"/>
          <w:szCs w:val="24"/>
          <w:lang w:val="en-US"/>
        </w:rPr>
        <w:t xml:space="preserve">”) held by </w:t>
      </w:r>
      <w:proofErr w:type="spellStart"/>
      <w:r w:rsidRPr="0011150F">
        <w:rPr>
          <w:rFonts w:ascii="Times New Roman" w:hAnsi="Times New Roman" w:cs="Times New Roman"/>
          <w:b/>
          <w:bCs/>
          <w:sz w:val="24"/>
          <w:szCs w:val="24"/>
          <w:lang w:val="en-US"/>
        </w:rPr>
        <w:t>Societatea</w:t>
      </w:r>
      <w:proofErr w:type="spellEnd"/>
      <w:r w:rsidRPr="0011150F">
        <w:rPr>
          <w:rFonts w:ascii="Times New Roman" w:hAnsi="Times New Roman" w:cs="Times New Roman"/>
          <w:b/>
          <w:bCs/>
          <w:sz w:val="24"/>
          <w:szCs w:val="24"/>
          <w:lang w:val="en-US"/>
        </w:rPr>
        <w:t xml:space="preserve"> de </w:t>
      </w:r>
      <w:proofErr w:type="spellStart"/>
      <w:r w:rsidRPr="0011150F">
        <w:rPr>
          <w:rFonts w:ascii="Times New Roman" w:hAnsi="Times New Roman" w:cs="Times New Roman"/>
          <w:b/>
          <w:bCs/>
          <w:sz w:val="24"/>
          <w:szCs w:val="24"/>
          <w:lang w:val="en-US"/>
        </w:rPr>
        <w:t>Investiții</w:t>
      </w:r>
      <w:proofErr w:type="spellEnd"/>
      <w:r w:rsidRPr="0011150F">
        <w:rPr>
          <w:rFonts w:ascii="Times New Roman" w:hAnsi="Times New Roman" w:cs="Times New Roman"/>
          <w:b/>
          <w:bCs/>
          <w:sz w:val="24"/>
          <w:szCs w:val="24"/>
          <w:lang w:val="en-US"/>
        </w:rPr>
        <w:t xml:space="preserve"> Alternative cu Capital Privat Roca Investments S.A.</w:t>
      </w:r>
      <w:r w:rsidRPr="004C023D">
        <w:rPr>
          <w:rFonts w:ascii="Times New Roman" w:hAnsi="Times New Roman" w:cs="Times New Roman"/>
          <w:sz w:val="24"/>
          <w:szCs w:val="24"/>
          <w:lang w:val="en-US"/>
        </w:rPr>
        <w:t>, a joint stock company, incorporated and operating in</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 xml:space="preserve">accordance with the laws of Romania, with registered office located at 4 </w:t>
      </w:r>
      <w:proofErr w:type="spellStart"/>
      <w:r w:rsidRPr="004C023D">
        <w:rPr>
          <w:rFonts w:ascii="Times New Roman" w:hAnsi="Times New Roman" w:cs="Times New Roman"/>
          <w:sz w:val="24"/>
          <w:szCs w:val="24"/>
          <w:lang w:val="en-US"/>
        </w:rPr>
        <w:t>Gara</w:t>
      </w:r>
      <w:proofErr w:type="spellEnd"/>
      <w:r w:rsidRPr="004C023D">
        <w:rPr>
          <w:rFonts w:ascii="Times New Roman" w:hAnsi="Times New Roman" w:cs="Times New Roman"/>
          <w:sz w:val="24"/>
          <w:szCs w:val="24"/>
          <w:lang w:val="en-US"/>
        </w:rPr>
        <w:t xml:space="preserve"> </w:t>
      </w:r>
      <w:proofErr w:type="spellStart"/>
      <w:r w:rsidRPr="004C023D">
        <w:rPr>
          <w:rFonts w:ascii="Times New Roman" w:hAnsi="Times New Roman" w:cs="Times New Roman"/>
          <w:sz w:val="24"/>
          <w:szCs w:val="24"/>
          <w:lang w:val="en-US"/>
        </w:rPr>
        <w:t>Herăstrău</w:t>
      </w:r>
      <w:proofErr w:type="spellEnd"/>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Street, Bucharest, Building A, 3rd Floor, Module 17, 2nd District, Romania, registered with the</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Trade Registry under number J40/15602/2017, with sole registration code 38201915 (</w:t>
      </w:r>
      <w:r w:rsidR="0011150F">
        <w:rPr>
          <w:rFonts w:ascii="Times New Roman" w:hAnsi="Times New Roman" w:cs="Times New Roman"/>
          <w:sz w:val="24"/>
          <w:szCs w:val="24"/>
          <w:lang w:val="en-US"/>
        </w:rPr>
        <w:t>“</w:t>
      </w:r>
      <w:r w:rsidRPr="0011150F">
        <w:rPr>
          <w:rFonts w:ascii="Times New Roman" w:hAnsi="Times New Roman" w:cs="Times New Roman"/>
          <w:b/>
          <w:bCs/>
          <w:sz w:val="24"/>
          <w:szCs w:val="24"/>
          <w:lang w:val="en-US"/>
        </w:rPr>
        <w:t>Roca Investments</w:t>
      </w:r>
      <w:r w:rsidR="0011150F">
        <w:rPr>
          <w:rFonts w:ascii="Times New Roman" w:hAnsi="Times New Roman" w:cs="Times New Roman"/>
          <w:sz w:val="24"/>
          <w:szCs w:val="24"/>
          <w:lang w:val="en-US"/>
        </w:rPr>
        <w:t>”</w:t>
      </w:r>
      <w:r w:rsidRPr="004C023D">
        <w:rPr>
          <w:rFonts w:ascii="Times New Roman" w:hAnsi="Times New Roman" w:cs="Times New Roman"/>
          <w:sz w:val="24"/>
          <w:szCs w:val="24"/>
          <w:lang w:val="en-US"/>
        </w:rPr>
        <w:t xml:space="preserve">), and representing 99.99997% of the share capital of </w:t>
      </w:r>
      <w:r w:rsidRPr="0011150F">
        <w:rPr>
          <w:rFonts w:ascii="Times New Roman" w:hAnsi="Times New Roman" w:cs="Times New Roman"/>
          <w:b/>
          <w:bCs/>
          <w:sz w:val="24"/>
          <w:szCs w:val="24"/>
          <w:lang w:val="en-US"/>
        </w:rPr>
        <w:t>ELECTROPLAST S.A.</w:t>
      </w:r>
      <w:r w:rsidRPr="004C023D">
        <w:rPr>
          <w:rFonts w:ascii="Times New Roman" w:hAnsi="Times New Roman" w:cs="Times New Roman"/>
          <w:sz w:val="24"/>
          <w:szCs w:val="24"/>
          <w:lang w:val="en-US"/>
        </w:rPr>
        <w:t>, a</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joint stock company incorporated and operating in accordance with the laws of Romania, with</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 xml:space="preserve">registered office in </w:t>
      </w:r>
      <w:proofErr w:type="spellStart"/>
      <w:r w:rsidRPr="004C023D">
        <w:rPr>
          <w:rFonts w:ascii="Times New Roman" w:hAnsi="Times New Roman" w:cs="Times New Roman"/>
          <w:sz w:val="24"/>
          <w:szCs w:val="24"/>
          <w:lang w:val="en-US"/>
        </w:rPr>
        <w:t>Bistrita</w:t>
      </w:r>
      <w:proofErr w:type="spellEnd"/>
      <w:r w:rsidRPr="004C023D">
        <w:rPr>
          <w:rFonts w:ascii="Times New Roman" w:hAnsi="Times New Roman" w:cs="Times New Roman"/>
          <w:sz w:val="24"/>
          <w:szCs w:val="24"/>
          <w:lang w:val="en-US"/>
        </w:rPr>
        <w:t xml:space="preserve">, 14 </w:t>
      </w:r>
      <w:proofErr w:type="spellStart"/>
      <w:r w:rsidRPr="004C023D">
        <w:rPr>
          <w:rFonts w:ascii="Times New Roman" w:hAnsi="Times New Roman" w:cs="Times New Roman"/>
          <w:sz w:val="24"/>
          <w:szCs w:val="24"/>
          <w:lang w:val="en-US"/>
        </w:rPr>
        <w:t>Subcetate</w:t>
      </w:r>
      <w:proofErr w:type="spellEnd"/>
      <w:r w:rsidRPr="004C023D">
        <w:rPr>
          <w:rFonts w:ascii="Times New Roman" w:hAnsi="Times New Roman" w:cs="Times New Roman"/>
          <w:sz w:val="24"/>
          <w:szCs w:val="24"/>
          <w:lang w:val="en-US"/>
        </w:rPr>
        <w:t xml:space="preserve"> Street, </w:t>
      </w:r>
      <w:proofErr w:type="spellStart"/>
      <w:r w:rsidRPr="004C023D">
        <w:rPr>
          <w:rFonts w:ascii="Times New Roman" w:hAnsi="Times New Roman" w:cs="Times New Roman"/>
          <w:sz w:val="24"/>
          <w:szCs w:val="24"/>
          <w:lang w:val="en-US"/>
        </w:rPr>
        <w:t>Bistrita-Nasaud</w:t>
      </w:r>
      <w:proofErr w:type="spellEnd"/>
      <w:r w:rsidRPr="004C023D">
        <w:rPr>
          <w:rFonts w:ascii="Times New Roman" w:hAnsi="Times New Roman" w:cs="Times New Roman"/>
          <w:sz w:val="24"/>
          <w:szCs w:val="24"/>
          <w:lang w:val="en-US"/>
        </w:rPr>
        <w:t xml:space="preserve"> county, registered with the</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Trade Registry under no. J6/1036/1993, sole registration code 5027384 (</w:t>
      </w:r>
      <w:r w:rsidR="0011150F">
        <w:rPr>
          <w:rFonts w:ascii="Times New Roman" w:hAnsi="Times New Roman" w:cs="Times New Roman"/>
          <w:sz w:val="24"/>
          <w:szCs w:val="24"/>
          <w:lang w:val="en-US"/>
        </w:rPr>
        <w:t>“</w:t>
      </w:r>
      <w:r w:rsidRPr="0011150F">
        <w:rPr>
          <w:rFonts w:ascii="Times New Roman" w:hAnsi="Times New Roman" w:cs="Times New Roman"/>
          <w:b/>
          <w:bCs/>
          <w:sz w:val="24"/>
          <w:szCs w:val="24"/>
          <w:lang w:val="en-US"/>
        </w:rPr>
        <w:t>ELP</w:t>
      </w:r>
      <w:r w:rsidR="0011150F">
        <w:rPr>
          <w:rFonts w:ascii="Times New Roman" w:hAnsi="Times New Roman" w:cs="Times New Roman"/>
          <w:sz w:val="24"/>
          <w:szCs w:val="24"/>
          <w:lang w:val="en-US"/>
        </w:rPr>
        <w:t>”</w:t>
      </w:r>
      <w:r w:rsidRPr="004C023D">
        <w:rPr>
          <w:rFonts w:ascii="Times New Roman" w:hAnsi="Times New Roman" w:cs="Times New Roman"/>
          <w:sz w:val="24"/>
          <w:szCs w:val="24"/>
          <w:lang w:val="en-US"/>
        </w:rPr>
        <w:t>), for a price</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equal to RON 45</w:t>
      </w:r>
      <w:r w:rsidR="00CD50B5">
        <w:rPr>
          <w:rFonts w:ascii="Times New Roman" w:hAnsi="Times New Roman" w:cs="Times New Roman"/>
          <w:sz w:val="24"/>
          <w:szCs w:val="24"/>
          <w:lang w:val="en-US"/>
        </w:rPr>
        <w:t>,</w:t>
      </w:r>
      <w:r w:rsidRPr="004C023D">
        <w:rPr>
          <w:rFonts w:ascii="Times New Roman" w:hAnsi="Times New Roman" w:cs="Times New Roman"/>
          <w:sz w:val="24"/>
          <w:szCs w:val="24"/>
          <w:lang w:val="en-US"/>
        </w:rPr>
        <w:t>750</w:t>
      </w:r>
      <w:r w:rsidR="00CD50B5">
        <w:rPr>
          <w:rFonts w:ascii="Times New Roman" w:hAnsi="Times New Roman" w:cs="Times New Roman"/>
          <w:sz w:val="24"/>
          <w:szCs w:val="24"/>
          <w:lang w:val="en-US"/>
        </w:rPr>
        <w:t>,</w:t>
      </w:r>
      <w:r w:rsidRPr="004C023D">
        <w:rPr>
          <w:rFonts w:ascii="Times New Roman" w:hAnsi="Times New Roman" w:cs="Times New Roman"/>
          <w:sz w:val="24"/>
          <w:szCs w:val="24"/>
          <w:lang w:val="en-US"/>
        </w:rPr>
        <w:t>988</w:t>
      </w:r>
      <w:r w:rsidR="00CD50B5">
        <w:rPr>
          <w:rFonts w:ascii="Times New Roman" w:hAnsi="Times New Roman" w:cs="Times New Roman"/>
          <w:sz w:val="24"/>
          <w:szCs w:val="24"/>
          <w:lang w:val="en-US"/>
        </w:rPr>
        <w:t>.</w:t>
      </w:r>
      <w:r w:rsidRPr="004C023D">
        <w:rPr>
          <w:rFonts w:ascii="Times New Roman" w:hAnsi="Times New Roman" w:cs="Times New Roman"/>
          <w:sz w:val="24"/>
          <w:szCs w:val="24"/>
          <w:lang w:val="en-US"/>
        </w:rPr>
        <w:t>6, established on the basis of an evaluation report prepared by an</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independent ANEVAR authorized evaluator, and the negotiation, conclusion, execution and</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delivery by the Company, as purchaser, without limitation, of the following documents in</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connection with the Acquisition of ELP Shares:</w:t>
      </w:r>
    </w:p>
    <w:p w14:paraId="04AF0AAB" w14:textId="596A6754" w:rsidR="004C023D" w:rsidRPr="004C023D" w:rsidRDefault="004C023D" w:rsidP="004C023D">
      <w:pPr>
        <w:pStyle w:val="ListParagraph"/>
        <w:numPr>
          <w:ilvl w:val="0"/>
          <w:numId w:val="10"/>
        </w:numPr>
        <w:spacing w:after="0" w:line="360" w:lineRule="auto"/>
        <w:ind w:left="1276"/>
        <w:jc w:val="both"/>
        <w:rPr>
          <w:rFonts w:ascii="Times New Roman" w:hAnsi="Times New Roman" w:cs="Times New Roman"/>
          <w:sz w:val="24"/>
          <w:szCs w:val="24"/>
          <w:lang w:val="en-US"/>
        </w:rPr>
      </w:pPr>
      <w:r w:rsidRPr="004C023D">
        <w:rPr>
          <w:rFonts w:ascii="Times New Roman" w:hAnsi="Times New Roman" w:cs="Times New Roman"/>
          <w:sz w:val="24"/>
          <w:szCs w:val="24"/>
          <w:lang w:val="en-US"/>
        </w:rPr>
        <w:t>the sale and purchase agreement to be entered into by the Company, as purchaser, and</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Roca Investments, as seller, for the purchase of 3,995,999 shares held by Roca</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Investments in ELP and representing 99.99997% of the share capital of ELP (the</w:t>
      </w:r>
      <w:r>
        <w:rPr>
          <w:rFonts w:ascii="Times New Roman" w:hAnsi="Times New Roman" w:cs="Times New Roman"/>
          <w:sz w:val="24"/>
          <w:szCs w:val="24"/>
          <w:lang w:val="en-US"/>
        </w:rPr>
        <w:t xml:space="preserve"> </w:t>
      </w:r>
      <w:r w:rsidR="0011150F">
        <w:rPr>
          <w:rFonts w:ascii="Times New Roman" w:hAnsi="Times New Roman" w:cs="Times New Roman"/>
          <w:sz w:val="24"/>
          <w:szCs w:val="24"/>
          <w:lang w:val="en-US"/>
        </w:rPr>
        <w:lastRenderedPageBreak/>
        <w:t>“</w:t>
      </w:r>
      <w:r w:rsidRPr="0011150F">
        <w:rPr>
          <w:rFonts w:ascii="Times New Roman" w:hAnsi="Times New Roman" w:cs="Times New Roman"/>
          <w:b/>
          <w:bCs/>
          <w:sz w:val="24"/>
          <w:szCs w:val="24"/>
          <w:lang w:val="en-US"/>
        </w:rPr>
        <w:t>SPA</w:t>
      </w:r>
      <w:r w:rsidR="0011150F">
        <w:rPr>
          <w:rFonts w:ascii="Times New Roman" w:hAnsi="Times New Roman" w:cs="Times New Roman"/>
          <w:sz w:val="24"/>
          <w:szCs w:val="24"/>
          <w:lang w:val="en-US"/>
        </w:rPr>
        <w:t>”</w:t>
      </w:r>
      <w:r w:rsidRPr="004C023D">
        <w:rPr>
          <w:rFonts w:ascii="Times New Roman" w:hAnsi="Times New Roman" w:cs="Times New Roman"/>
          <w:sz w:val="24"/>
          <w:szCs w:val="24"/>
          <w:lang w:val="en-US"/>
        </w:rPr>
        <w:t>), in accordance with the terms and conditions set out in this EGMS and by the</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Board of Directors, pursuant to item 3 below, within the limits set out in this EGMS;</w:t>
      </w:r>
    </w:p>
    <w:p w14:paraId="1ABCA614" w14:textId="4CFF884E" w:rsidR="004C023D" w:rsidRPr="004C023D" w:rsidRDefault="004C023D" w:rsidP="004C023D">
      <w:pPr>
        <w:pStyle w:val="ListParagraph"/>
        <w:numPr>
          <w:ilvl w:val="0"/>
          <w:numId w:val="10"/>
        </w:numPr>
        <w:spacing w:after="0" w:line="360" w:lineRule="auto"/>
        <w:ind w:left="1276"/>
        <w:jc w:val="both"/>
        <w:rPr>
          <w:rFonts w:ascii="Times New Roman" w:hAnsi="Times New Roman" w:cs="Times New Roman"/>
          <w:sz w:val="24"/>
          <w:szCs w:val="24"/>
          <w:lang w:val="en-US"/>
        </w:rPr>
      </w:pPr>
      <w:r w:rsidRPr="004C023D">
        <w:rPr>
          <w:rFonts w:ascii="Times New Roman" w:hAnsi="Times New Roman" w:cs="Times New Roman"/>
          <w:sz w:val="24"/>
          <w:szCs w:val="24"/>
          <w:lang w:val="en-US"/>
        </w:rPr>
        <w:t>to the extent necessary or appropriate under applicable law, the shareholders’ registry,</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the resolution of the general meeting of shareholders of ELP, and the articles of</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association o</w:t>
      </w:r>
      <w:r>
        <w:rPr>
          <w:rFonts w:ascii="Times New Roman" w:hAnsi="Times New Roman" w:cs="Times New Roman"/>
          <w:sz w:val="24"/>
          <w:szCs w:val="24"/>
          <w:lang w:val="en-US"/>
        </w:rPr>
        <w:t xml:space="preserve">f </w:t>
      </w:r>
      <w:r w:rsidRPr="004C023D">
        <w:rPr>
          <w:rFonts w:ascii="Times New Roman" w:hAnsi="Times New Roman" w:cs="Times New Roman"/>
          <w:sz w:val="24"/>
          <w:szCs w:val="24"/>
          <w:lang w:val="en-US"/>
        </w:rPr>
        <w:t xml:space="preserve">ELP, as updated following the Acquisition of ELP </w:t>
      </w:r>
      <w:proofErr w:type="gramStart"/>
      <w:r w:rsidRPr="004C023D">
        <w:rPr>
          <w:rFonts w:ascii="Times New Roman" w:hAnsi="Times New Roman" w:cs="Times New Roman"/>
          <w:sz w:val="24"/>
          <w:szCs w:val="24"/>
          <w:lang w:val="en-US"/>
        </w:rPr>
        <w:t>Shares;</w:t>
      </w:r>
      <w:proofErr w:type="gramEnd"/>
    </w:p>
    <w:p w14:paraId="55E77767" w14:textId="6336AD1C" w:rsidR="004C023D" w:rsidRPr="004C023D" w:rsidRDefault="004C023D" w:rsidP="004C023D">
      <w:pPr>
        <w:pStyle w:val="ListParagraph"/>
        <w:numPr>
          <w:ilvl w:val="0"/>
          <w:numId w:val="10"/>
        </w:numPr>
        <w:spacing w:after="0" w:line="360" w:lineRule="auto"/>
        <w:ind w:left="1276"/>
        <w:jc w:val="both"/>
        <w:rPr>
          <w:rFonts w:ascii="Times New Roman" w:hAnsi="Times New Roman" w:cs="Times New Roman"/>
          <w:sz w:val="24"/>
          <w:szCs w:val="24"/>
          <w:lang w:val="en-US"/>
        </w:rPr>
      </w:pPr>
      <w:r w:rsidRPr="004C023D">
        <w:rPr>
          <w:rFonts w:ascii="Times New Roman" w:hAnsi="Times New Roman" w:cs="Times New Roman"/>
          <w:sz w:val="24"/>
          <w:szCs w:val="24"/>
          <w:lang w:val="en-US"/>
        </w:rPr>
        <w:t>any documents, notices, certificates, powers of attorney, fee letters, transfer certificates,</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deeds of accession, declarations, deeds, waivers, modifications, amendments and any</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other similar agreements or undertakings and any other documents in connection with</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the Acquisition of ELP Shares;</w:t>
      </w:r>
    </w:p>
    <w:p w14:paraId="7ED634C6" w14:textId="253A4DDE" w:rsidR="004C023D" w:rsidRPr="004C023D" w:rsidRDefault="004C023D" w:rsidP="004C023D">
      <w:pPr>
        <w:pStyle w:val="ListParagraph"/>
        <w:numPr>
          <w:ilvl w:val="0"/>
          <w:numId w:val="10"/>
        </w:numPr>
        <w:spacing w:after="0" w:line="360" w:lineRule="auto"/>
        <w:ind w:left="1276"/>
        <w:jc w:val="both"/>
        <w:rPr>
          <w:rFonts w:ascii="Times New Roman" w:hAnsi="Times New Roman" w:cs="Times New Roman"/>
          <w:sz w:val="24"/>
          <w:szCs w:val="24"/>
          <w:lang w:val="en-US"/>
        </w:rPr>
      </w:pPr>
      <w:proofErr w:type="gramStart"/>
      <w:r w:rsidRPr="004C023D">
        <w:rPr>
          <w:rFonts w:ascii="Times New Roman" w:hAnsi="Times New Roman" w:cs="Times New Roman"/>
          <w:sz w:val="24"/>
          <w:szCs w:val="24"/>
          <w:lang w:val="en-US"/>
        </w:rPr>
        <w:t>any and all</w:t>
      </w:r>
      <w:proofErr w:type="gramEnd"/>
      <w:r w:rsidRPr="004C023D">
        <w:rPr>
          <w:rFonts w:ascii="Times New Roman" w:hAnsi="Times New Roman" w:cs="Times New Roman"/>
          <w:sz w:val="24"/>
          <w:szCs w:val="24"/>
          <w:lang w:val="en-US"/>
        </w:rPr>
        <w:t xml:space="preserve"> supplemental agreements, addenda and other similar agreements or</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undertakings in connection with any documents relating to the Acquisition of ELP</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Shares; and</w:t>
      </w:r>
    </w:p>
    <w:p w14:paraId="5DF997EC" w14:textId="24B26BA9" w:rsidR="004C023D" w:rsidRPr="004C023D" w:rsidRDefault="004C023D" w:rsidP="004C023D">
      <w:pPr>
        <w:pStyle w:val="ListParagraph"/>
        <w:numPr>
          <w:ilvl w:val="0"/>
          <w:numId w:val="10"/>
        </w:numPr>
        <w:spacing w:after="0" w:line="360" w:lineRule="auto"/>
        <w:ind w:left="1276"/>
        <w:jc w:val="both"/>
        <w:rPr>
          <w:rFonts w:ascii="Times New Roman" w:hAnsi="Times New Roman" w:cs="Times New Roman"/>
          <w:sz w:val="24"/>
          <w:szCs w:val="24"/>
          <w:lang w:val="en-US"/>
        </w:rPr>
      </w:pPr>
      <w:r w:rsidRPr="004C023D">
        <w:rPr>
          <w:rFonts w:ascii="Times New Roman" w:hAnsi="Times New Roman" w:cs="Times New Roman"/>
          <w:sz w:val="24"/>
          <w:szCs w:val="24"/>
          <w:lang w:val="en-US"/>
        </w:rPr>
        <w:t xml:space="preserve">any formalities necessary, </w:t>
      </w:r>
      <w:proofErr w:type="gramStart"/>
      <w:r w:rsidRPr="004C023D">
        <w:rPr>
          <w:rFonts w:ascii="Times New Roman" w:hAnsi="Times New Roman" w:cs="Times New Roman"/>
          <w:sz w:val="24"/>
          <w:szCs w:val="24"/>
          <w:lang w:val="en-US"/>
        </w:rPr>
        <w:t>advisable</w:t>
      </w:r>
      <w:proofErr w:type="gramEnd"/>
      <w:r w:rsidRPr="004C023D">
        <w:rPr>
          <w:rFonts w:ascii="Times New Roman" w:hAnsi="Times New Roman" w:cs="Times New Roman"/>
          <w:sz w:val="24"/>
          <w:szCs w:val="24"/>
          <w:lang w:val="en-US"/>
        </w:rPr>
        <w:t xml:space="preserve"> or desirable to ensure the valid, binding and legally</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effective nature of the Acquisition of ELP Shares, the SPA and any documents in</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connection with the Acquisition of ELP Shares or the SPA.</w:t>
      </w:r>
    </w:p>
    <w:p w14:paraId="6CC6C2AD" w14:textId="638AD551" w:rsidR="0011150F" w:rsidRPr="0011150F" w:rsidRDefault="0011150F" w:rsidP="0011150F">
      <w:pPr>
        <w:pStyle w:val="ListParagraph"/>
        <w:numPr>
          <w:ilvl w:val="0"/>
          <w:numId w:val="1"/>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b/>
          <w:bCs/>
          <w:sz w:val="24"/>
          <w:szCs w:val="24"/>
          <w:lang w:val="en-US"/>
        </w:rPr>
        <w:t>Approval</w:t>
      </w:r>
      <w:r w:rsidRPr="0011150F">
        <w:rPr>
          <w:rFonts w:ascii="Times New Roman" w:hAnsi="Times New Roman" w:cs="Times New Roman"/>
          <w:sz w:val="24"/>
          <w:szCs w:val="24"/>
          <w:lang w:val="en-US"/>
        </w:rPr>
        <w:t xml:space="preserve"> of the takeover by the Company, as assignee, of the receivables held by Roca</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 xml:space="preserve">Investments against </w:t>
      </w:r>
      <w:proofErr w:type="spellStart"/>
      <w:r w:rsidRPr="0011150F">
        <w:rPr>
          <w:rFonts w:ascii="Times New Roman" w:hAnsi="Times New Roman" w:cs="Times New Roman"/>
          <w:sz w:val="24"/>
          <w:szCs w:val="24"/>
          <w:lang w:val="en-US"/>
        </w:rPr>
        <w:t>Electroplast</w:t>
      </w:r>
      <w:proofErr w:type="spellEnd"/>
      <w:r w:rsidRPr="0011150F">
        <w:rPr>
          <w:rFonts w:ascii="Times New Roman" w:hAnsi="Times New Roman" w:cs="Times New Roman"/>
          <w:sz w:val="24"/>
          <w:szCs w:val="24"/>
          <w:lang w:val="en-US"/>
        </w:rPr>
        <w:t>, resulting from the loan agreements concluded by Roca</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 xml:space="preserve">Investments, as creditor, and </w:t>
      </w:r>
      <w:proofErr w:type="spellStart"/>
      <w:r w:rsidRPr="0011150F">
        <w:rPr>
          <w:rFonts w:ascii="Times New Roman" w:hAnsi="Times New Roman" w:cs="Times New Roman"/>
          <w:sz w:val="24"/>
          <w:szCs w:val="24"/>
          <w:lang w:val="en-US"/>
        </w:rPr>
        <w:t>Electroplast</w:t>
      </w:r>
      <w:proofErr w:type="spellEnd"/>
      <w:r w:rsidRPr="0011150F">
        <w:rPr>
          <w:rFonts w:ascii="Times New Roman" w:hAnsi="Times New Roman" w:cs="Times New Roman"/>
          <w:sz w:val="24"/>
          <w:szCs w:val="24"/>
          <w:lang w:val="en-US"/>
        </w:rPr>
        <w:t>, as debtor, for an assignment price equal to the</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nominal value of the assigned receivables, up to a maximum amount of RON 12.000.000 (the</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w:t>
      </w:r>
      <w:r w:rsidRPr="0011150F">
        <w:rPr>
          <w:rFonts w:ascii="Times New Roman" w:hAnsi="Times New Roman" w:cs="Times New Roman"/>
          <w:b/>
          <w:bCs/>
          <w:sz w:val="24"/>
          <w:szCs w:val="24"/>
          <w:lang w:val="en-US"/>
        </w:rPr>
        <w:t>Assignment of Receivables</w:t>
      </w:r>
      <w:r>
        <w:rPr>
          <w:rFonts w:ascii="Times New Roman" w:hAnsi="Times New Roman" w:cs="Times New Roman"/>
          <w:sz w:val="24"/>
          <w:szCs w:val="24"/>
          <w:lang w:val="en-US"/>
        </w:rPr>
        <w:t>”</w:t>
      </w:r>
      <w:r w:rsidRPr="0011150F">
        <w:rPr>
          <w:rFonts w:ascii="Times New Roman" w:hAnsi="Times New Roman" w:cs="Times New Roman"/>
          <w:sz w:val="24"/>
          <w:szCs w:val="24"/>
          <w:lang w:val="en-US"/>
        </w:rPr>
        <w:t>), and the negotiation, execution, performance and delivery by</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the Company, as assignee, without limitation, of the following documents in connection with</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the Assignment of Receivables:</w:t>
      </w:r>
    </w:p>
    <w:p w14:paraId="0883E21A" w14:textId="4E56065F" w:rsidR="0011150F" w:rsidRPr="0011150F" w:rsidRDefault="0011150F" w:rsidP="0011150F">
      <w:pPr>
        <w:pStyle w:val="ListParagraph"/>
        <w:numPr>
          <w:ilvl w:val="0"/>
          <w:numId w:val="11"/>
        </w:numPr>
        <w:spacing w:after="0" w:line="360" w:lineRule="auto"/>
        <w:ind w:left="1276"/>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the receivables assignment agreement that the Company, as assignee, will enter into</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 xml:space="preserve">with Roca Investments, as assignor, and </w:t>
      </w:r>
      <w:proofErr w:type="spellStart"/>
      <w:r w:rsidRPr="0011150F">
        <w:rPr>
          <w:rFonts w:ascii="Times New Roman" w:hAnsi="Times New Roman" w:cs="Times New Roman"/>
          <w:sz w:val="24"/>
          <w:szCs w:val="24"/>
          <w:lang w:val="en-US"/>
        </w:rPr>
        <w:t>Electroplast</w:t>
      </w:r>
      <w:proofErr w:type="spellEnd"/>
      <w:r w:rsidRPr="0011150F">
        <w:rPr>
          <w:rFonts w:ascii="Times New Roman" w:hAnsi="Times New Roman" w:cs="Times New Roman"/>
          <w:sz w:val="24"/>
          <w:szCs w:val="24"/>
          <w:lang w:val="en-US"/>
        </w:rPr>
        <w:t>, as assigned debtor, for the</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 xml:space="preserve">assignment of the receivables held by Roca Investments against </w:t>
      </w:r>
      <w:proofErr w:type="spellStart"/>
      <w:r w:rsidRPr="0011150F">
        <w:rPr>
          <w:rFonts w:ascii="Times New Roman" w:hAnsi="Times New Roman" w:cs="Times New Roman"/>
          <w:sz w:val="24"/>
          <w:szCs w:val="24"/>
          <w:lang w:val="en-US"/>
        </w:rPr>
        <w:t>Electroplast</w:t>
      </w:r>
      <w:proofErr w:type="spellEnd"/>
      <w:r w:rsidRPr="0011150F">
        <w:rPr>
          <w:rFonts w:ascii="Times New Roman" w:hAnsi="Times New Roman" w:cs="Times New Roman"/>
          <w:sz w:val="24"/>
          <w:szCs w:val="24"/>
          <w:lang w:val="en-US"/>
        </w:rPr>
        <w:t>, in the</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amount of up to RON 12.000.000, for an assignment price equal to the nominal value</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 xml:space="preserve">of the assigned receivables (the </w:t>
      </w:r>
      <w:r>
        <w:rPr>
          <w:rFonts w:ascii="Times New Roman" w:hAnsi="Times New Roman" w:cs="Times New Roman"/>
          <w:sz w:val="24"/>
          <w:szCs w:val="24"/>
          <w:lang w:val="en-US"/>
        </w:rPr>
        <w:t>“</w:t>
      </w:r>
      <w:r w:rsidRPr="0011150F">
        <w:rPr>
          <w:rFonts w:ascii="Times New Roman" w:hAnsi="Times New Roman" w:cs="Times New Roman"/>
          <w:b/>
          <w:bCs/>
          <w:sz w:val="24"/>
          <w:szCs w:val="24"/>
          <w:lang w:val="en-US"/>
        </w:rPr>
        <w:t>Assignment Agreement</w:t>
      </w:r>
      <w:r>
        <w:rPr>
          <w:rFonts w:ascii="Times New Roman" w:hAnsi="Times New Roman" w:cs="Times New Roman"/>
          <w:sz w:val="24"/>
          <w:szCs w:val="24"/>
          <w:lang w:val="en-US"/>
        </w:rPr>
        <w:t>”</w:t>
      </w:r>
      <w:r w:rsidRPr="0011150F">
        <w:rPr>
          <w:rFonts w:ascii="Times New Roman" w:hAnsi="Times New Roman" w:cs="Times New Roman"/>
          <w:sz w:val="24"/>
          <w:szCs w:val="24"/>
          <w:lang w:val="en-US"/>
        </w:rPr>
        <w:t>);</w:t>
      </w:r>
    </w:p>
    <w:p w14:paraId="778D3DE5" w14:textId="281F1FF2" w:rsidR="0011150F" w:rsidRPr="0011150F" w:rsidRDefault="0011150F" w:rsidP="0011150F">
      <w:pPr>
        <w:pStyle w:val="ListParagraph"/>
        <w:numPr>
          <w:ilvl w:val="0"/>
          <w:numId w:val="11"/>
        </w:numPr>
        <w:spacing w:after="0" w:line="360" w:lineRule="auto"/>
        <w:ind w:left="1276"/>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lastRenderedPageBreak/>
        <w:t>any documents, notices, certificates, powers of attorney, fee letters, transfer certificates,</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deeds of accession, declarations, deeds, waivers, modifications, amendments and any</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other similar agreements or undertakings and any other documents in connection with</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 xml:space="preserve">the Assignment of </w:t>
      </w:r>
      <w:proofErr w:type="gramStart"/>
      <w:r w:rsidRPr="0011150F">
        <w:rPr>
          <w:rFonts w:ascii="Times New Roman" w:hAnsi="Times New Roman" w:cs="Times New Roman"/>
          <w:sz w:val="24"/>
          <w:szCs w:val="24"/>
          <w:lang w:val="en-US"/>
        </w:rPr>
        <w:t>Receivables;</w:t>
      </w:r>
      <w:proofErr w:type="gramEnd"/>
    </w:p>
    <w:p w14:paraId="53243C59" w14:textId="46A8A59D" w:rsidR="0011150F" w:rsidRPr="0011150F" w:rsidRDefault="0011150F" w:rsidP="0011150F">
      <w:pPr>
        <w:pStyle w:val="ListParagraph"/>
        <w:numPr>
          <w:ilvl w:val="0"/>
          <w:numId w:val="11"/>
        </w:numPr>
        <w:spacing w:after="0" w:line="360" w:lineRule="auto"/>
        <w:ind w:left="1276"/>
        <w:jc w:val="both"/>
        <w:rPr>
          <w:rFonts w:ascii="Times New Roman" w:hAnsi="Times New Roman" w:cs="Times New Roman"/>
          <w:sz w:val="24"/>
          <w:szCs w:val="24"/>
          <w:lang w:val="en-US"/>
        </w:rPr>
      </w:pPr>
      <w:proofErr w:type="gramStart"/>
      <w:r w:rsidRPr="0011150F">
        <w:rPr>
          <w:rFonts w:ascii="Times New Roman" w:hAnsi="Times New Roman" w:cs="Times New Roman"/>
          <w:sz w:val="24"/>
          <w:szCs w:val="24"/>
          <w:lang w:val="en-US"/>
        </w:rPr>
        <w:t>any and all</w:t>
      </w:r>
      <w:proofErr w:type="gramEnd"/>
      <w:r w:rsidRPr="0011150F">
        <w:rPr>
          <w:rFonts w:ascii="Times New Roman" w:hAnsi="Times New Roman" w:cs="Times New Roman"/>
          <w:sz w:val="24"/>
          <w:szCs w:val="24"/>
          <w:lang w:val="en-US"/>
        </w:rPr>
        <w:t xml:space="preserve"> supplemental agreements, addenda and other similar agreements or</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undertakings in connection with any documents relating to the Assignment of</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Receivables; and</w:t>
      </w:r>
    </w:p>
    <w:p w14:paraId="64653C7C" w14:textId="096EBDF1" w:rsidR="00281CB5" w:rsidRDefault="0011150F" w:rsidP="0011150F">
      <w:pPr>
        <w:pStyle w:val="ListParagraph"/>
        <w:numPr>
          <w:ilvl w:val="0"/>
          <w:numId w:val="11"/>
        </w:numPr>
        <w:spacing w:after="0" w:line="360" w:lineRule="auto"/>
        <w:ind w:left="1276"/>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 xml:space="preserve">any formalities necessary, </w:t>
      </w:r>
      <w:proofErr w:type="gramStart"/>
      <w:r w:rsidRPr="0011150F">
        <w:rPr>
          <w:rFonts w:ascii="Times New Roman" w:hAnsi="Times New Roman" w:cs="Times New Roman"/>
          <w:sz w:val="24"/>
          <w:szCs w:val="24"/>
          <w:lang w:val="en-US"/>
        </w:rPr>
        <w:t>advisable</w:t>
      </w:r>
      <w:proofErr w:type="gramEnd"/>
      <w:r w:rsidRPr="0011150F">
        <w:rPr>
          <w:rFonts w:ascii="Times New Roman" w:hAnsi="Times New Roman" w:cs="Times New Roman"/>
          <w:sz w:val="24"/>
          <w:szCs w:val="24"/>
          <w:lang w:val="en-US"/>
        </w:rPr>
        <w:t xml:space="preserve"> or desirable to ensure the valid, binding and legally</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effective nature of the Assignment of Receivables, the Assignment Agreement and any</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documents in connection with the Assignment of Receivables or the Assignment</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Agreement.</w:t>
      </w:r>
    </w:p>
    <w:p w14:paraId="5FF7801D" w14:textId="7C0CF1F9" w:rsidR="0011150F" w:rsidRPr="0011150F" w:rsidRDefault="0011150F" w:rsidP="0011150F">
      <w:pPr>
        <w:pStyle w:val="ListParagraph"/>
        <w:numPr>
          <w:ilvl w:val="0"/>
          <w:numId w:val="1"/>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b/>
          <w:bCs/>
          <w:sz w:val="24"/>
          <w:szCs w:val="24"/>
          <w:lang w:val="en-US"/>
        </w:rPr>
        <w:t>Approval</w:t>
      </w:r>
      <w:r w:rsidRPr="0011150F">
        <w:rPr>
          <w:rFonts w:ascii="Times New Roman" w:hAnsi="Times New Roman" w:cs="Times New Roman"/>
          <w:sz w:val="24"/>
          <w:szCs w:val="24"/>
          <w:lang w:val="en-US"/>
        </w:rPr>
        <w:t xml:space="preserve"> </w:t>
      </w:r>
      <w:bookmarkStart w:id="1" w:name="_Hlk135245692"/>
      <w:r w:rsidRPr="0011150F">
        <w:rPr>
          <w:rFonts w:ascii="Times New Roman" w:hAnsi="Times New Roman" w:cs="Times New Roman"/>
          <w:sz w:val="24"/>
          <w:szCs w:val="24"/>
          <w:lang w:val="en-US"/>
        </w:rPr>
        <w:t>of the empowerment of the Board of Directors, in the name and on behalf of the</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Company, to:</w:t>
      </w:r>
    </w:p>
    <w:p w14:paraId="11EA2F6B" w14:textId="7CFC6743" w:rsidR="0011150F" w:rsidRPr="0011150F" w:rsidRDefault="0011150F" w:rsidP="0011150F">
      <w:pPr>
        <w:pStyle w:val="ListParagraph"/>
        <w:numPr>
          <w:ilvl w:val="0"/>
          <w:numId w:val="12"/>
        </w:numPr>
        <w:spacing w:after="0" w:line="360" w:lineRule="auto"/>
        <w:ind w:left="1276"/>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 xml:space="preserve">determine and approve the specific terms and conditions of the Acquisition of ELP Shares and the Assignment of Receivables, within the limits approved by this </w:t>
      </w:r>
      <w:proofErr w:type="gramStart"/>
      <w:r w:rsidRPr="0011150F">
        <w:rPr>
          <w:rFonts w:ascii="Times New Roman" w:hAnsi="Times New Roman" w:cs="Times New Roman"/>
          <w:sz w:val="24"/>
          <w:szCs w:val="24"/>
          <w:lang w:val="en-US"/>
        </w:rPr>
        <w:t>EGMS;</w:t>
      </w:r>
      <w:proofErr w:type="gramEnd"/>
    </w:p>
    <w:p w14:paraId="0E03AB39" w14:textId="72077696" w:rsidR="0011150F" w:rsidRDefault="0011150F" w:rsidP="0011150F">
      <w:pPr>
        <w:pStyle w:val="ListParagraph"/>
        <w:numPr>
          <w:ilvl w:val="0"/>
          <w:numId w:val="12"/>
        </w:numPr>
        <w:spacing w:after="0" w:line="360" w:lineRule="auto"/>
        <w:ind w:left="1276"/>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negotiate, draft, sign, close, deliver, deposit, receive, forward, amend, complete, if applicable, and execute for and on behalf of the Company the SPA, the Assignment Agreement and all documents in connection with the SPA, Assignment Agreement and/or the Acquisition of ELP Shares and/or the Assignment of Receivables;</w:t>
      </w:r>
    </w:p>
    <w:p w14:paraId="60544D0F" w14:textId="4AE50F5C" w:rsidR="0011150F" w:rsidRPr="0011150F" w:rsidRDefault="0011150F" w:rsidP="0011150F">
      <w:pPr>
        <w:pStyle w:val="ListParagraph"/>
        <w:numPr>
          <w:ilvl w:val="0"/>
          <w:numId w:val="12"/>
        </w:numPr>
        <w:spacing w:after="0" w:line="360" w:lineRule="auto"/>
        <w:ind w:left="1276"/>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 xml:space="preserve">the completion of all formalities and undertaking of any other administrative, </w:t>
      </w:r>
      <w:proofErr w:type="gramStart"/>
      <w:r w:rsidRPr="0011150F">
        <w:rPr>
          <w:rFonts w:ascii="Times New Roman" w:hAnsi="Times New Roman" w:cs="Times New Roman"/>
          <w:sz w:val="24"/>
          <w:szCs w:val="24"/>
          <w:lang w:val="en-US"/>
        </w:rPr>
        <w:t>legal</w:t>
      </w:r>
      <w:proofErr w:type="gramEnd"/>
      <w:r w:rsidRPr="0011150F">
        <w:rPr>
          <w:rFonts w:ascii="Times New Roman" w:hAnsi="Times New Roman" w:cs="Times New Roman"/>
          <w:sz w:val="24"/>
          <w:szCs w:val="24"/>
          <w:lang w:val="en-US"/>
        </w:rPr>
        <w:t xml:space="preserve"> or other action necessary, appropriate or advisable to give full effect to the SPA, the Assignment Agreement, the Acquisition of ELP Shares and the Assignment of Receivables; and</w:t>
      </w:r>
    </w:p>
    <w:p w14:paraId="0781651B" w14:textId="55838172" w:rsidR="0011150F" w:rsidRPr="0011150F" w:rsidRDefault="0011150F" w:rsidP="0011150F">
      <w:pPr>
        <w:pStyle w:val="ListParagraph"/>
        <w:numPr>
          <w:ilvl w:val="0"/>
          <w:numId w:val="12"/>
        </w:numPr>
        <w:spacing w:after="0" w:line="360" w:lineRule="auto"/>
        <w:ind w:left="1276"/>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 xml:space="preserve">in general, undertake all acts and deeds necessary or advisable to give full effect to the SPA, the Assignment </w:t>
      </w:r>
      <w:proofErr w:type="spellStart"/>
      <w:r w:rsidRPr="0011150F">
        <w:rPr>
          <w:rFonts w:ascii="Times New Roman" w:hAnsi="Times New Roman" w:cs="Times New Roman"/>
          <w:sz w:val="24"/>
          <w:szCs w:val="24"/>
          <w:lang w:val="en-US"/>
        </w:rPr>
        <w:t>Agreeemnt</w:t>
      </w:r>
      <w:proofErr w:type="spellEnd"/>
      <w:r w:rsidRPr="0011150F">
        <w:rPr>
          <w:rFonts w:ascii="Times New Roman" w:hAnsi="Times New Roman" w:cs="Times New Roman"/>
          <w:sz w:val="24"/>
          <w:szCs w:val="24"/>
          <w:lang w:val="en-US"/>
        </w:rPr>
        <w:t xml:space="preserve"> and all documents relating to the SPA, the Assignment Agreement and/or the Acquisition of ELP Shares and/or the Assignment of Receivables and/or to comply with the provisions of such documents in order to carry out all of the aforesaid transactions.</w:t>
      </w:r>
    </w:p>
    <w:p w14:paraId="115E6881" w14:textId="1E50A319" w:rsidR="0011150F" w:rsidRDefault="0011150F" w:rsidP="0011150F">
      <w:pPr>
        <w:pStyle w:val="ListParagraph"/>
        <w:spacing w:after="0" w:line="360" w:lineRule="auto"/>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lastRenderedPageBreak/>
        <w:t>As regards points ii - iv above, the Board of Directors has the right of sub-delegation to any of the members of the Board of Directors or managers of the Company.</w:t>
      </w:r>
    </w:p>
    <w:bookmarkEnd w:id="1"/>
    <w:p w14:paraId="2F207512" w14:textId="33D5AE09" w:rsidR="0011150F" w:rsidRDefault="0011150F" w:rsidP="0011150F">
      <w:pPr>
        <w:pStyle w:val="ListParagraph"/>
        <w:numPr>
          <w:ilvl w:val="0"/>
          <w:numId w:val="1"/>
        </w:numPr>
        <w:spacing w:after="0" w:line="360" w:lineRule="auto"/>
        <w:jc w:val="both"/>
        <w:rPr>
          <w:rFonts w:ascii="Times New Roman" w:hAnsi="Times New Roman" w:cs="Times New Roman"/>
          <w:sz w:val="24"/>
          <w:szCs w:val="24"/>
          <w:lang w:val="en-US"/>
        </w:rPr>
      </w:pPr>
      <w:r w:rsidRPr="0059527D">
        <w:rPr>
          <w:rFonts w:ascii="Times New Roman" w:hAnsi="Times New Roman" w:cs="Times New Roman"/>
          <w:b/>
          <w:bCs/>
          <w:sz w:val="24"/>
          <w:szCs w:val="24"/>
          <w:lang w:val="en-US"/>
        </w:rPr>
        <w:t>Approval</w:t>
      </w:r>
      <w:r w:rsidRPr="0011150F">
        <w:rPr>
          <w:rFonts w:ascii="Times New Roman" w:hAnsi="Times New Roman" w:cs="Times New Roman"/>
          <w:sz w:val="24"/>
          <w:szCs w:val="24"/>
          <w:lang w:val="en-US"/>
        </w:rPr>
        <w:t xml:space="preserve"> of the increase of the Company’s share capital with the amount of up to RON</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150,000,000 (nominal value) by in cash contribution and/or conversion into shares of certain</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receivables against the Company, as it will be decided by the Board of Directors (the “</w:t>
      </w:r>
      <w:r w:rsidRPr="0011150F">
        <w:rPr>
          <w:rFonts w:ascii="Times New Roman" w:hAnsi="Times New Roman" w:cs="Times New Roman"/>
          <w:b/>
          <w:bCs/>
          <w:sz w:val="24"/>
          <w:szCs w:val="24"/>
          <w:lang w:val="en-US"/>
        </w:rPr>
        <w:t>Share Capital Increase</w:t>
      </w:r>
      <w:r w:rsidRPr="0011150F">
        <w:rPr>
          <w:rFonts w:ascii="Times New Roman" w:hAnsi="Times New Roman" w:cs="Times New Roman"/>
          <w:sz w:val="24"/>
          <w:szCs w:val="24"/>
          <w:lang w:val="en-US"/>
        </w:rPr>
        <w:t>”) by issuance of a number of up to 15,000,000 new shares with a nominal</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value of RON 10 per share and a total nominal value of RON 150,000,000 (the “</w:t>
      </w:r>
      <w:r w:rsidRPr="0011150F">
        <w:rPr>
          <w:rFonts w:ascii="Times New Roman" w:hAnsi="Times New Roman" w:cs="Times New Roman"/>
          <w:b/>
          <w:bCs/>
          <w:sz w:val="24"/>
          <w:szCs w:val="24"/>
          <w:lang w:val="en-US"/>
        </w:rPr>
        <w:t>New Shares</w:t>
      </w:r>
      <w:r w:rsidRPr="0011150F">
        <w:rPr>
          <w:rFonts w:ascii="Times New Roman" w:hAnsi="Times New Roman" w:cs="Times New Roman"/>
          <w:sz w:val="24"/>
          <w:szCs w:val="24"/>
          <w:lang w:val="en-US"/>
        </w:rPr>
        <w:t>”), as follows:</w:t>
      </w:r>
    </w:p>
    <w:p w14:paraId="0FA656ED" w14:textId="77777777" w:rsidR="0011150F" w:rsidRPr="0011150F" w:rsidRDefault="0011150F" w:rsidP="0011150F">
      <w:pPr>
        <w:pStyle w:val="ListParagraph"/>
        <w:numPr>
          <w:ilvl w:val="1"/>
          <w:numId w:val="1"/>
        </w:numPr>
        <w:spacing w:after="0" w:line="360" w:lineRule="auto"/>
        <w:ind w:left="1276" w:hanging="567"/>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The New Shares will be offered for subscription:</w:t>
      </w:r>
    </w:p>
    <w:p w14:paraId="51A16716" w14:textId="07F26249" w:rsidR="0011150F" w:rsidRPr="00840AA6" w:rsidRDefault="0011150F" w:rsidP="00840AA6">
      <w:pPr>
        <w:pStyle w:val="ListParagraph"/>
        <w:numPr>
          <w:ilvl w:val="0"/>
          <w:numId w:val="14"/>
        </w:numPr>
        <w:spacing w:after="0" w:line="360" w:lineRule="auto"/>
        <w:ind w:left="1701"/>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 xml:space="preserve">during the first phase, to shareholders registered in the Company’s shareholders’ registry held by </w:t>
      </w:r>
      <w:proofErr w:type="spellStart"/>
      <w:r w:rsidRPr="00840AA6">
        <w:rPr>
          <w:rFonts w:ascii="Times New Roman" w:hAnsi="Times New Roman" w:cs="Times New Roman"/>
          <w:sz w:val="24"/>
          <w:szCs w:val="24"/>
          <w:lang w:val="en-US"/>
        </w:rPr>
        <w:t>Depozitarul</w:t>
      </w:r>
      <w:proofErr w:type="spellEnd"/>
      <w:r w:rsidRPr="00840AA6">
        <w:rPr>
          <w:rFonts w:ascii="Times New Roman" w:hAnsi="Times New Roman" w:cs="Times New Roman"/>
          <w:sz w:val="24"/>
          <w:szCs w:val="24"/>
          <w:lang w:val="en-US"/>
        </w:rPr>
        <w:t xml:space="preserve"> Central S.A. at the registration date of 12 July 2023, on the basis of their preference rights, as well as to persons who have purchased, preference rights from the Company’s shareholders registered with the Company’s shareholders’ registry held by </w:t>
      </w:r>
      <w:proofErr w:type="spellStart"/>
      <w:r w:rsidRPr="00840AA6">
        <w:rPr>
          <w:rFonts w:ascii="Times New Roman" w:hAnsi="Times New Roman" w:cs="Times New Roman"/>
          <w:sz w:val="24"/>
          <w:szCs w:val="24"/>
          <w:lang w:val="en-US"/>
        </w:rPr>
        <w:t>Depozitarul</w:t>
      </w:r>
      <w:proofErr w:type="spellEnd"/>
      <w:r w:rsidRPr="00840AA6">
        <w:rPr>
          <w:rFonts w:ascii="Times New Roman" w:hAnsi="Times New Roman" w:cs="Times New Roman"/>
          <w:sz w:val="24"/>
          <w:szCs w:val="24"/>
          <w:lang w:val="en-US"/>
        </w:rPr>
        <w:t xml:space="preserve"> Central S.A. at the registration date of 12 July 2023, during the period the preference rights are traded, to the extent the offering prospectus prepared in connection with the Share Capital Increase indicates that preference rights will be traded; and</w:t>
      </w:r>
    </w:p>
    <w:p w14:paraId="45881B90" w14:textId="04826F96" w:rsidR="0011150F" w:rsidRPr="00840AA6" w:rsidRDefault="0011150F" w:rsidP="00840AA6">
      <w:pPr>
        <w:pStyle w:val="ListParagraph"/>
        <w:numPr>
          <w:ilvl w:val="0"/>
          <w:numId w:val="14"/>
        </w:numPr>
        <w:spacing w:after="0" w:line="360" w:lineRule="auto"/>
        <w:ind w:left="1701"/>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during the second phase, any unsubscribed New Shares in the first phase, as described at point a) above, shall be offered (</w:t>
      </w:r>
      <w:proofErr w:type="spellStart"/>
      <w:r w:rsidRPr="00840AA6">
        <w:rPr>
          <w:rFonts w:ascii="Times New Roman" w:hAnsi="Times New Roman" w:cs="Times New Roman"/>
          <w:sz w:val="24"/>
          <w:szCs w:val="24"/>
          <w:lang w:val="en-US"/>
        </w:rPr>
        <w:t>i</w:t>
      </w:r>
      <w:proofErr w:type="spellEnd"/>
      <w:r w:rsidRPr="00840AA6">
        <w:rPr>
          <w:rFonts w:ascii="Times New Roman" w:hAnsi="Times New Roman" w:cs="Times New Roman"/>
          <w:sz w:val="24"/>
          <w:szCs w:val="24"/>
          <w:lang w:val="en-US"/>
        </w:rPr>
        <w:t>) to the Romanian public (the “</w:t>
      </w:r>
      <w:r w:rsidRPr="0059527D">
        <w:rPr>
          <w:rFonts w:ascii="Times New Roman" w:hAnsi="Times New Roman" w:cs="Times New Roman"/>
          <w:b/>
          <w:bCs/>
          <w:sz w:val="24"/>
          <w:szCs w:val="24"/>
          <w:lang w:val="en-US"/>
        </w:rPr>
        <w:t>Public Offering</w:t>
      </w:r>
      <w:r w:rsidRPr="00840AA6">
        <w:rPr>
          <w:rFonts w:ascii="Times New Roman" w:hAnsi="Times New Roman" w:cs="Times New Roman"/>
          <w:sz w:val="24"/>
          <w:szCs w:val="24"/>
          <w:lang w:val="en-US"/>
        </w:rPr>
        <w:t>”) and / or (ii) via private placements, addressed to investors from the European Union in reliance on the exceptions allowed from the publication of a prospectus, including those provided in article 1 (4), letters (a) - (d) of Regulation (EU) 2017/1129 of the European Parliament and of the Council of 14 June 2017 on the prospectus to be published in the case of a public offering of securities or the admission of securities to trading on a regulated market, and repealing Directive 2003/71/EC ("</w:t>
      </w:r>
      <w:r w:rsidRPr="0059527D">
        <w:rPr>
          <w:rFonts w:ascii="Times New Roman" w:hAnsi="Times New Roman" w:cs="Times New Roman"/>
          <w:b/>
          <w:bCs/>
          <w:sz w:val="24"/>
          <w:szCs w:val="24"/>
          <w:lang w:val="en-US"/>
        </w:rPr>
        <w:t>Prospectus Regulation</w:t>
      </w:r>
      <w:r w:rsidRPr="00840AA6">
        <w:rPr>
          <w:rFonts w:ascii="Times New Roman" w:hAnsi="Times New Roman" w:cs="Times New Roman"/>
          <w:sz w:val="24"/>
          <w:szCs w:val="24"/>
          <w:lang w:val="en-US"/>
        </w:rPr>
        <w:t>") and/or investors to whom such private placements may be otherwise lawfully addressed to and directed, in reliance of Regulation S (“</w:t>
      </w:r>
      <w:r w:rsidRPr="0059527D">
        <w:rPr>
          <w:rFonts w:ascii="Times New Roman" w:hAnsi="Times New Roman" w:cs="Times New Roman"/>
          <w:b/>
          <w:bCs/>
          <w:sz w:val="24"/>
          <w:szCs w:val="24"/>
          <w:lang w:val="en-US"/>
        </w:rPr>
        <w:t>Regulation S</w:t>
      </w:r>
      <w:r w:rsidRPr="00840AA6">
        <w:rPr>
          <w:rFonts w:ascii="Times New Roman" w:hAnsi="Times New Roman" w:cs="Times New Roman"/>
          <w:sz w:val="24"/>
          <w:szCs w:val="24"/>
          <w:lang w:val="en-US"/>
        </w:rPr>
        <w:t>”) under the U.S. Securities Act of 1933, as amended (the “</w:t>
      </w:r>
      <w:r w:rsidRPr="0059527D">
        <w:rPr>
          <w:rFonts w:ascii="Times New Roman" w:hAnsi="Times New Roman" w:cs="Times New Roman"/>
          <w:b/>
          <w:bCs/>
          <w:sz w:val="24"/>
          <w:szCs w:val="24"/>
          <w:lang w:val="en-US"/>
        </w:rPr>
        <w:t>U.S. Securities Act</w:t>
      </w:r>
      <w:r w:rsidRPr="00840AA6">
        <w:rPr>
          <w:rFonts w:ascii="Times New Roman" w:hAnsi="Times New Roman" w:cs="Times New Roman"/>
          <w:sz w:val="24"/>
          <w:szCs w:val="24"/>
          <w:lang w:val="en-US"/>
        </w:rPr>
        <w:t xml:space="preserve">”) and without the need to </w:t>
      </w:r>
      <w:r w:rsidRPr="00840AA6">
        <w:rPr>
          <w:rFonts w:ascii="Times New Roman" w:hAnsi="Times New Roman" w:cs="Times New Roman"/>
          <w:sz w:val="24"/>
          <w:szCs w:val="24"/>
          <w:lang w:val="en-US"/>
        </w:rPr>
        <w:lastRenderedPageBreak/>
        <w:t>undertake any other formalities whatsoever under any applicable law, to the extent, and only provided that, an investment in New Shares does not constitute a violation of any applicable law by such investor (the “</w:t>
      </w:r>
      <w:r w:rsidRPr="0059527D">
        <w:rPr>
          <w:rFonts w:ascii="Times New Roman" w:hAnsi="Times New Roman" w:cs="Times New Roman"/>
          <w:b/>
          <w:bCs/>
          <w:sz w:val="24"/>
          <w:szCs w:val="24"/>
          <w:lang w:val="en-US"/>
        </w:rPr>
        <w:t>Private Placement</w:t>
      </w:r>
      <w:r w:rsidRPr="00840AA6">
        <w:rPr>
          <w:rFonts w:ascii="Times New Roman" w:hAnsi="Times New Roman" w:cs="Times New Roman"/>
          <w:sz w:val="24"/>
          <w:szCs w:val="24"/>
          <w:lang w:val="en-US"/>
        </w:rPr>
        <w:t>”), in accordance with a decision adopted by the Board of Directors on this matter.</w:t>
      </w:r>
    </w:p>
    <w:p w14:paraId="4F271E71" w14:textId="65B1724D" w:rsidR="0011150F" w:rsidRDefault="0011150F" w:rsidP="00840AA6">
      <w:pPr>
        <w:pStyle w:val="ListParagraph"/>
        <w:numPr>
          <w:ilvl w:val="1"/>
          <w:numId w:val="1"/>
        </w:numPr>
        <w:spacing w:after="0" w:line="360" w:lineRule="auto"/>
        <w:ind w:left="1276" w:hanging="567"/>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Any New Shares remaining unsubscribed after the Public Offering and/ or Private</w:t>
      </w:r>
      <w:r w:rsidR="00840AA6">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Placement (as the case may be) will be cancelled by decision of the Board of Directors</w:t>
      </w:r>
      <w:r w:rsidR="00840AA6">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 xml:space="preserve">acknowledging the </w:t>
      </w:r>
      <w:proofErr w:type="gramStart"/>
      <w:r w:rsidRPr="00840AA6">
        <w:rPr>
          <w:rFonts w:ascii="Times New Roman" w:hAnsi="Times New Roman" w:cs="Times New Roman"/>
          <w:sz w:val="24"/>
          <w:szCs w:val="24"/>
          <w:lang w:val="en-US"/>
        </w:rPr>
        <w:t>final results</w:t>
      </w:r>
      <w:proofErr w:type="gramEnd"/>
      <w:r w:rsidRPr="00840AA6">
        <w:rPr>
          <w:rFonts w:ascii="Times New Roman" w:hAnsi="Times New Roman" w:cs="Times New Roman"/>
          <w:sz w:val="24"/>
          <w:szCs w:val="24"/>
          <w:lang w:val="en-US"/>
        </w:rPr>
        <w:t xml:space="preserve"> of the Share Capital Increase.</w:t>
      </w:r>
    </w:p>
    <w:p w14:paraId="11F4F115" w14:textId="1A79BC9F" w:rsidR="00840AA6" w:rsidRPr="00840AA6" w:rsidRDefault="00840AA6" w:rsidP="00840AA6">
      <w:pPr>
        <w:pStyle w:val="ListParagraph"/>
        <w:numPr>
          <w:ilvl w:val="1"/>
          <w:numId w:val="1"/>
        </w:numPr>
        <w:spacing w:after="0" w:line="360" w:lineRule="auto"/>
        <w:ind w:left="1276" w:hanging="567"/>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The number of preference rights issued will be equal to the number of shares issued by</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 xml:space="preserve">the Company, as registered in the Company’s shareholders’ registry held by </w:t>
      </w:r>
      <w:proofErr w:type="spellStart"/>
      <w:r w:rsidRPr="00840AA6">
        <w:rPr>
          <w:rFonts w:ascii="Times New Roman" w:hAnsi="Times New Roman" w:cs="Times New Roman"/>
          <w:sz w:val="24"/>
          <w:szCs w:val="24"/>
          <w:lang w:val="en-US"/>
        </w:rPr>
        <w:t>Depozitarul</w:t>
      </w:r>
      <w:proofErr w:type="spellEnd"/>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Central S.A., with the registration date of 12 July 2023.</w:t>
      </w:r>
    </w:p>
    <w:p w14:paraId="746BAE0A" w14:textId="573B91E5" w:rsidR="00840AA6" w:rsidRPr="00840AA6" w:rsidRDefault="00840AA6" w:rsidP="00840AA6">
      <w:pPr>
        <w:pStyle w:val="ListParagraph"/>
        <w:numPr>
          <w:ilvl w:val="1"/>
          <w:numId w:val="1"/>
        </w:numPr>
        <w:spacing w:after="0" w:line="360" w:lineRule="auto"/>
        <w:ind w:left="1276" w:hanging="567"/>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Each shareholder registered in the Company’s shareholders’ registry held b</w:t>
      </w:r>
      <w:r>
        <w:rPr>
          <w:rFonts w:ascii="Times New Roman" w:hAnsi="Times New Roman" w:cs="Times New Roman"/>
          <w:sz w:val="24"/>
          <w:szCs w:val="24"/>
          <w:lang w:val="en-US"/>
        </w:rPr>
        <w:t xml:space="preserve">y </w:t>
      </w:r>
      <w:proofErr w:type="spellStart"/>
      <w:r w:rsidRPr="00840AA6">
        <w:rPr>
          <w:rFonts w:ascii="Times New Roman" w:hAnsi="Times New Roman" w:cs="Times New Roman"/>
          <w:sz w:val="24"/>
          <w:szCs w:val="24"/>
          <w:lang w:val="en-US"/>
        </w:rPr>
        <w:t>Depozitarul</w:t>
      </w:r>
      <w:proofErr w:type="spellEnd"/>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 xml:space="preserve">Central S.A. with the registration date of 12 July 2023, shall receive </w:t>
      </w:r>
      <w:proofErr w:type="gramStart"/>
      <w:r w:rsidRPr="00840AA6">
        <w:rPr>
          <w:rFonts w:ascii="Times New Roman" w:hAnsi="Times New Roman" w:cs="Times New Roman"/>
          <w:sz w:val="24"/>
          <w:szCs w:val="24"/>
          <w:lang w:val="en-US"/>
        </w:rPr>
        <w:t>a number of</w:t>
      </w:r>
      <w:proofErr w:type="gramEnd"/>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preference rights equal with the number of shares held.</w:t>
      </w:r>
    </w:p>
    <w:p w14:paraId="75F3156F" w14:textId="7E5613B1" w:rsidR="00840AA6" w:rsidRPr="00840AA6" w:rsidRDefault="00840AA6" w:rsidP="00840AA6">
      <w:pPr>
        <w:pStyle w:val="ListParagraph"/>
        <w:numPr>
          <w:ilvl w:val="1"/>
          <w:numId w:val="1"/>
        </w:numPr>
        <w:spacing w:after="0" w:line="360" w:lineRule="auto"/>
        <w:ind w:left="1276" w:hanging="567"/>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The period for exercising the preference rights shall be of one (1) month (as the case may</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 xml:space="preserve">be, starting after the trading period for the preference rights), being </w:t>
      </w:r>
      <w:proofErr w:type="gramStart"/>
      <w:r w:rsidRPr="00840AA6">
        <w:rPr>
          <w:rFonts w:ascii="Times New Roman" w:hAnsi="Times New Roman" w:cs="Times New Roman"/>
          <w:sz w:val="24"/>
          <w:szCs w:val="24"/>
          <w:lang w:val="en-US"/>
        </w:rPr>
        <w:t>subsequent to</w:t>
      </w:r>
      <w:proofErr w:type="gramEnd"/>
      <w:r w:rsidRPr="00840AA6">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registration date of 12 July 2023.</w:t>
      </w:r>
    </w:p>
    <w:p w14:paraId="4E3B9CB7" w14:textId="20362943" w:rsidR="00840AA6" w:rsidRPr="00840AA6" w:rsidRDefault="00840AA6" w:rsidP="00840AA6">
      <w:pPr>
        <w:pStyle w:val="ListParagraph"/>
        <w:numPr>
          <w:ilvl w:val="1"/>
          <w:numId w:val="1"/>
        </w:numPr>
        <w:spacing w:after="0" w:line="360" w:lineRule="auto"/>
        <w:ind w:left="1276" w:hanging="567"/>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For subscription of one New Share, during the period of exercise of preference rights, a</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person must hold 1</w:t>
      </w:r>
      <w:r>
        <w:rPr>
          <w:rFonts w:ascii="Times New Roman" w:hAnsi="Times New Roman" w:cs="Times New Roman"/>
          <w:sz w:val="24"/>
          <w:szCs w:val="24"/>
          <w:lang w:val="en-US"/>
        </w:rPr>
        <w:t>.</w:t>
      </w:r>
      <w:r w:rsidRPr="00840AA6">
        <w:rPr>
          <w:rFonts w:ascii="Times New Roman" w:hAnsi="Times New Roman" w:cs="Times New Roman"/>
          <w:sz w:val="24"/>
          <w:szCs w:val="24"/>
          <w:lang w:val="en-US"/>
        </w:rPr>
        <w:t>1796382 preference rights (if the case, with any rounding applicable</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under the regulations in force, including those drawn up by the Central Depository).</w:t>
      </w:r>
    </w:p>
    <w:p w14:paraId="2813C88D" w14:textId="277316A1" w:rsidR="00840AA6" w:rsidRPr="0059527D" w:rsidRDefault="00840AA6" w:rsidP="0059527D">
      <w:pPr>
        <w:pStyle w:val="ListParagraph"/>
        <w:numPr>
          <w:ilvl w:val="1"/>
          <w:numId w:val="1"/>
        </w:numPr>
        <w:spacing w:after="0" w:line="360" w:lineRule="auto"/>
        <w:ind w:left="1276" w:hanging="567"/>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A shareholder of the Company registered in the Company’s shareholders’ registry held</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 xml:space="preserve">by </w:t>
      </w:r>
      <w:proofErr w:type="spellStart"/>
      <w:r w:rsidRPr="0059527D">
        <w:rPr>
          <w:rFonts w:ascii="Times New Roman" w:hAnsi="Times New Roman" w:cs="Times New Roman"/>
          <w:sz w:val="24"/>
          <w:szCs w:val="24"/>
          <w:lang w:val="en-US"/>
        </w:rPr>
        <w:t>Depozitarul</w:t>
      </w:r>
      <w:proofErr w:type="spellEnd"/>
      <w:r w:rsidRPr="0059527D">
        <w:rPr>
          <w:rFonts w:ascii="Times New Roman" w:hAnsi="Times New Roman" w:cs="Times New Roman"/>
          <w:sz w:val="24"/>
          <w:szCs w:val="24"/>
          <w:lang w:val="en-US"/>
        </w:rPr>
        <w:t xml:space="preserve"> Central S.A. at the registration date of 12 July 2023 or, as the case may</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be, a person who has purchased, preference rights from the Company’s shareholders</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 xml:space="preserve">registered with the Company’s shareholders’ registry held by </w:t>
      </w:r>
      <w:proofErr w:type="spellStart"/>
      <w:r w:rsidRPr="0059527D">
        <w:rPr>
          <w:rFonts w:ascii="Times New Roman" w:hAnsi="Times New Roman" w:cs="Times New Roman"/>
          <w:sz w:val="24"/>
          <w:szCs w:val="24"/>
          <w:lang w:val="en-US"/>
        </w:rPr>
        <w:t>Depozitarul</w:t>
      </w:r>
      <w:proofErr w:type="spellEnd"/>
      <w:r w:rsidRPr="0059527D">
        <w:rPr>
          <w:rFonts w:ascii="Times New Roman" w:hAnsi="Times New Roman" w:cs="Times New Roman"/>
          <w:sz w:val="24"/>
          <w:szCs w:val="24"/>
          <w:lang w:val="en-US"/>
        </w:rPr>
        <w:t xml:space="preserve"> Central S.A. at</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the registration date of 12 July 2023, during the period the preference rights are traded,</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may subscribe a maximum number of New Shares calculated by dividing the number of</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preference rights held by the number of preference rights needed to subscribe one New</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Share (1</w:t>
      </w:r>
      <w:r w:rsidR="0059527D">
        <w:rPr>
          <w:rFonts w:ascii="Times New Roman" w:hAnsi="Times New Roman" w:cs="Times New Roman"/>
          <w:sz w:val="24"/>
          <w:szCs w:val="24"/>
          <w:lang w:val="en-US"/>
        </w:rPr>
        <w:t>.</w:t>
      </w:r>
      <w:r w:rsidRPr="0059527D">
        <w:rPr>
          <w:rFonts w:ascii="Times New Roman" w:hAnsi="Times New Roman" w:cs="Times New Roman"/>
          <w:sz w:val="24"/>
          <w:szCs w:val="24"/>
          <w:lang w:val="en-US"/>
        </w:rPr>
        <w:t xml:space="preserve">1796382) (if the case, with </w:t>
      </w:r>
      <w:r w:rsidRPr="0059527D">
        <w:rPr>
          <w:rFonts w:ascii="Times New Roman" w:hAnsi="Times New Roman" w:cs="Times New Roman"/>
          <w:sz w:val="24"/>
          <w:szCs w:val="24"/>
          <w:lang w:val="en-US"/>
        </w:rPr>
        <w:lastRenderedPageBreak/>
        <w:t>any rounding applicable under the regulations in</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force, including those drawn up by the Central Depository).</w:t>
      </w:r>
    </w:p>
    <w:p w14:paraId="6A3C95CE" w14:textId="261405A0" w:rsidR="00840AA6" w:rsidRPr="0059527D" w:rsidRDefault="00840AA6" w:rsidP="0059527D">
      <w:pPr>
        <w:pStyle w:val="ListParagraph"/>
        <w:numPr>
          <w:ilvl w:val="1"/>
          <w:numId w:val="1"/>
        </w:numPr>
        <w:spacing w:after="0" w:line="360" w:lineRule="auto"/>
        <w:ind w:left="1276" w:hanging="567"/>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In case the maximum number of shares that can be subscribed during the period of</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exercise of preference rights (resulting from applying the above calculations) is not a</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natural number, the maximum number of shares that can actually be subscribed will be</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rounded down to the next lower natural number.</w:t>
      </w:r>
    </w:p>
    <w:p w14:paraId="6D2FE0CA" w14:textId="23C72AB8" w:rsidR="00840AA6" w:rsidRPr="0059527D" w:rsidRDefault="00840AA6" w:rsidP="0059527D">
      <w:pPr>
        <w:pStyle w:val="ListParagraph"/>
        <w:numPr>
          <w:ilvl w:val="1"/>
          <w:numId w:val="1"/>
        </w:numPr>
        <w:spacing w:after="0" w:line="360" w:lineRule="auto"/>
        <w:ind w:left="1276" w:hanging="567"/>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Details on the subscription procedure, subscription period, subscription price, payment</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procedure and method, subscription validation, subscription form etc. regarding New</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Shares will be included in the prospectus to be approved by the Financial Supervisory</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Authority in connection with the Share Capital Increase.</w:t>
      </w:r>
    </w:p>
    <w:p w14:paraId="7B00F1A4" w14:textId="1B7C63FB" w:rsidR="00840AA6" w:rsidRDefault="00840AA6" w:rsidP="0059527D">
      <w:pPr>
        <w:pStyle w:val="ListParagraph"/>
        <w:numPr>
          <w:ilvl w:val="1"/>
          <w:numId w:val="1"/>
        </w:numPr>
        <w:spacing w:after="0" w:line="360" w:lineRule="auto"/>
        <w:ind w:left="1276" w:hanging="567"/>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The Share Capital Increase has as purpose obtaining funds to finance the current activity</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of the Company and of the companies that are part of the holding, respectively to finance</w:t>
      </w:r>
      <w:r w:rsidR="0059527D">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ongoing projects and/or new projects.</w:t>
      </w:r>
    </w:p>
    <w:p w14:paraId="3E7AA89F" w14:textId="0D7F057D" w:rsidR="0059527D" w:rsidRDefault="0059527D" w:rsidP="0059527D">
      <w:pPr>
        <w:pStyle w:val="ListParagraph"/>
        <w:numPr>
          <w:ilvl w:val="0"/>
          <w:numId w:val="1"/>
        </w:numPr>
        <w:spacing w:after="0" w:line="360" w:lineRule="auto"/>
        <w:jc w:val="both"/>
        <w:rPr>
          <w:rFonts w:ascii="Times New Roman" w:hAnsi="Times New Roman" w:cs="Times New Roman"/>
          <w:sz w:val="24"/>
          <w:szCs w:val="24"/>
          <w:lang w:val="en-US"/>
        </w:rPr>
      </w:pPr>
      <w:r w:rsidRPr="0059527D">
        <w:rPr>
          <w:rFonts w:ascii="Times New Roman" w:hAnsi="Times New Roman" w:cs="Times New Roman"/>
          <w:b/>
          <w:bCs/>
          <w:sz w:val="24"/>
          <w:szCs w:val="24"/>
          <w:lang w:val="en-US"/>
        </w:rPr>
        <w:t>Approval</w:t>
      </w:r>
      <w:r w:rsidRPr="0059527D">
        <w:rPr>
          <w:rFonts w:ascii="Times New Roman" w:hAnsi="Times New Roman" w:cs="Times New Roman"/>
          <w:sz w:val="24"/>
          <w:szCs w:val="24"/>
          <w:lang w:val="en-US"/>
        </w:rPr>
        <w:t xml:space="preserve"> of the admission to trading of the Company's shares on the regulated market</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 xml:space="preserve">administered by Bursa de </w:t>
      </w:r>
      <w:proofErr w:type="spellStart"/>
      <w:r w:rsidRPr="0059527D">
        <w:rPr>
          <w:rFonts w:ascii="Times New Roman" w:hAnsi="Times New Roman" w:cs="Times New Roman"/>
          <w:sz w:val="24"/>
          <w:szCs w:val="24"/>
          <w:lang w:val="en-US"/>
        </w:rPr>
        <w:t>Valori</w:t>
      </w:r>
      <w:proofErr w:type="spellEnd"/>
      <w:r w:rsidRPr="0059527D">
        <w:rPr>
          <w:rFonts w:ascii="Times New Roman" w:hAnsi="Times New Roman" w:cs="Times New Roman"/>
          <w:sz w:val="24"/>
          <w:szCs w:val="24"/>
          <w:lang w:val="en-US"/>
        </w:rPr>
        <w:t xml:space="preserve"> </w:t>
      </w:r>
      <w:proofErr w:type="spellStart"/>
      <w:r w:rsidRPr="0059527D">
        <w:rPr>
          <w:rFonts w:ascii="Times New Roman" w:hAnsi="Times New Roman" w:cs="Times New Roman"/>
          <w:sz w:val="24"/>
          <w:szCs w:val="24"/>
          <w:lang w:val="en-US"/>
        </w:rPr>
        <w:t>București</w:t>
      </w:r>
      <w:proofErr w:type="spellEnd"/>
      <w:r w:rsidRPr="0059527D">
        <w:rPr>
          <w:rFonts w:ascii="Times New Roman" w:hAnsi="Times New Roman" w:cs="Times New Roman"/>
          <w:sz w:val="24"/>
          <w:szCs w:val="24"/>
          <w:lang w:val="en-US"/>
        </w:rPr>
        <w:t xml:space="preserve"> S.A. (</w:t>
      </w:r>
      <w:r>
        <w:rPr>
          <w:rFonts w:ascii="Times New Roman" w:hAnsi="Times New Roman" w:cs="Times New Roman"/>
          <w:sz w:val="24"/>
          <w:szCs w:val="24"/>
          <w:lang w:val="en-US"/>
        </w:rPr>
        <w:t>“</w:t>
      </w:r>
      <w:r w:rsidRPr="0059527D">
        <w:rPr>
          <w:rFonts w:ascii="Times New Roman" w:hAnsi="Times New Roman" w:cs="Times New Roman"/>
          <w:b/>
          <w:bCs/>
          <w:sz w:val="24"/>
          <w:szCs w:val="24"/>
          <w:lang w:val="en-US"/>
        </w:rPr>
        <w:t>Listing on the Regulated Market</w:t>
      </w:r>
      <w:r>
        <w:rPr>
          <w:rFonts w:ascii="Times New Roman" w:hAnsi="Times New Roman" w:cs="Times New Roman"/>
          <w:sz w:val="24"/>
          <w:szCs w:val="24"/>
          <w:lang w:val="en-US"/>
        </w:rPr>
        <w:t>”</w:t>
      </w:r>
      <w:r w:rsidRPr="0059527D">
        <w:rPr>
          <w:rFonts w:ascii="Times New Roman" w:hAnsi="Times New Roman" w:cs="Times New Roman"/>
          <w:sz w:val="24"/>
          <w:szCs w:val="24"/>
          <w:lang w:val="en-US"/>
        </w:rPr>
        <w:t>)</w:t>
      </w:r>
      <w:r>
        <w:rPr>
          <w:rFonts w:ascii="Times New Roman" w:hAnsi="Times New Roman" w:cs="Times New Roman"/>
          <w:sz w:val="24"/>
          <w:szCs w:val="24"/>
          <w:lang w:val="en-US"/>
        </w:rPr>
        <w:t>.</w:t>
      </w:r>
    </w:p>
    <w:p w14:paraId="5180B542" w14:textId="6E6D5C76" w:rsidR="0059527D" w:rsidRDefault="0059527D" w:rsidP="0059527D">
      <w:pPr>
        <w:pStyle w:val="ListParagraph"/>
        <w:numPr>
          <w:ilvl w:val="0"/>
          <w:numId w:val="1"/>
        </w:numPr>
        <w:spacing w:after="0" w:line="360" w:lineRule="auto"/>
        <w:jc w:val="both"/>
        <w:rPr>
          <w:rFonts w:ascii="Times New Roman" w:hAnsi="Times New Roman" w:cs="Times New Roman"/>
          <w:sz w:val="24"/>
          <w:szCs w:val="24"/>
          <w:lang w:val="en-US"/>
        </w:rPr>
      </w:pPr>
      <w:r w:rsidRPr="0059527D">
        <w:rPr>
          <w:rFonts w:ascii="Times New Roman" w:hAnsi="Times New Roman" w:cs="Times New Roman"/>
          <w:b/>
          <w:bCs/>
          <w:sz w:val="24"/>
          <w:szCs w:val="24"/>
          <w:lang w:val="en-US"/>
        </w:rPr>
        <w:t>Approval</w:t>
      </w:r>
      <w:r w:rsidRPr="0059527D">
        <w:rPr>
          <w:rFonts w:ascii="Times New Roman" w:hAnsi="Times New Roman" w:cs="Times New Roman"/>
          <w:sz w:val="24"/>
          <w:szCs w:val="24"/>
          <w:lang w:val="en-US"/>
        </w:rPr>
        <w:t xml:space="preserve"> to empower the Board of Directors to issue any decision and to fulfill all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necessary, useful and / or opportune legal acts and deeds for the fulfillment of the decisions</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to be adopted by the EGMS regarding the Share Capital Increase and the Listing on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Regulated Market, including regarding the following matters:</w:t>
      </w:r>
    </w:p>
    <w:p w14:paraId="2C31D106" w14:textId="07085512" w:rsidR="0059527D" w:rsidRPr="0059527D" w:rsidRDefault="0059527D" w:rsidP="0059527D">
      <w:pPr>
        <w:pStyle w:val="ListParagraph"/>
        <w:numPr>
          <w:ilvl w:val="0"/>
          <w:numId w:val="15"/>
        </w:numPr>
        <w:spacing w:after="0" w:line="360" w:lineRule="auto"/>
        <w:ind w:left="1134"/>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setting the structure and the duration of the Share Capital Increase operation,</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negotiating, as well as determining and approving the subscription price within the Share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Capital Increase (according to market conditions, as well as approving the other final</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terms and conditions of the Share Capital Increase), selecting intermediaries for the Share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Capital Increase and the Listing on the Regulated Market, ensuring the drafting an</w:t>
      </w:r>
      <w:r>
        <w:rPr>
          <w:rFonts w:ascii="Times New Roman" w:hAnsi="Times New Roman" w:cs="Times New Roman"/>
          <w:sz w:val="24"/>
          <w:szCs w:val="24"/>
          <w:lang w:val="en-US"/>
        </w:rPr>
        <w:t xml:space="preserve">d </w:t>
      </w:r>
      <w:r w:rsidRPr="0059527D">
        <w:rPr>
          <w:rFonts w:ascii="Times New Roman" w:hAnsi="Times New Roman" w:cs="Times New Roman"/>
          <w:sz w:val="24"/>
          <w:szCs w:val="24"/>
          <w:lang w:val="en-US"/>
        </w:rPr>
        <w:t>publication of any offer prospectus, offer document, as well as negotiating, approving</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and signing any</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documents related to the Share Capital Increase and the Listing on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Regulated Market, as the case may be, negotiating and signing any agreements with</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intermediaries, consultants, expert accountants and valuators, fulfilling any necessary,</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useful or timely acts and deeds in connection with the above;</w:t>
      </w:r>
    </w:p>
    <w:p w14:paraId="60F6C182" w14:textId="7FD6FBBB" w:rsidR="0059527D" w:rsidRPr="0059527D" w:rsidRDefault="0059527D" w:rsidP="0059527D">
      <w:pPr>
        <w:pStyle w:val="ListParagraph"/>
        <w:numPr>
          <w:ilvl w:val="0"/>
          <w:numId w:val="15"/>
        </w:numPr>
        <w:spacing w:after="0" w:line="360" w:lineRule="auto"/>
        <w:ind w:left="1134"/>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lastRenderedPageBreak/>
        <w:t>setting the date, structure and conditions for the admission to trading of the Company’s</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 xml:space="preserve">shares on the regulated market operated by the Bucharest Stock </w:t>
      </w:r>
      <w:proofErr w:type="gramStart"/>
      <w:r w:rsidRPr="0059527D">
        <w:rPr>
          <w:rFonts w:ascii="Times New Roman" w:hAnsi="Times New Roman" w:cs="Times New Roman"/>
          <w:sz w:val="24"/>
          <w:szCs w:val="24"/>
          <w:lang w:val="en-US"/>
        </w:rPr>
        <w:t>Exchange;</w:t>
      </w:r>
      <w:proofErr w:type="gramEnd"/>
    </w:p>
    <w:p w14:paraId="12993850" w14:textId="62EC1F46" w:rsidR="0059527D" w:rsidRPr="0059527D" w:rsidRDefault="0059527D" w:rsidP="0059527D">
      <w:pPr>
        <w:pStyle w:val="ListParagraph"/>
        <w:numPr>
          <w:ilvl w:val="0"/>
          <w:numId w:val="15"/>
        </w:numPr>
        <w:spacing w:after="0" w:line="360" w:lineRule="auto"/>
        <w:ind w:left="1134"/>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approving any agreements regarding the Share Capital Increase and the Listing on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Regulated Market or any other arrangements, commitments, offer prospectuses, offer</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documents, any subscription, sales, stabilization, agency, consulting agreements,</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certificates, statements, registers, notifications, addenda, valuation reports and any other</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acts and necessary documents, to complete any formalities and to authorize and / or</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execute any other actions necessary to give full effect to the Share Capital Increase and</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the Listing on the Regulated Market (including updating the Articles of Association of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Company);</w:t>
      </w:r>
    </w:p>
    <w:p w14:paraId="1FF22FE2" w14:textId="4E4AA7E3" w:rsidR="0059527D" w:rsidRPr="0059527D" w:rsidRDefault="0059527D" w:rsidP="0059527D">
      <w:pPr>
        <w:pStyle w:val="ListParagraph"/>
        <w:numPr>
          <w:ilvl w:val="0"/>
          <w:numId w:val="15"/>
        </w:numPr>
        <w:spacing w:after="0" w:line="360" w:lineRule="auto"/>
        <w:ind w:left="1134"/>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to authorize representatives of the Company to sign any such documents, to complete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any such formalities and to perform any such actions; and</w:t>
      </w:r>
    </w:p>
    <w:p w14:paraId="0327E555" w14:textId="10F29860" w:rsidR="0059527D" w:rsidRDefault="0059527D" w:rsidP="0059527D">
      <w:pPr>
        <w:pStyle w:val="ListParagraph"/>
        <w:numPr>
          <w:ilvl w:val="0"/>
          <w:numId w:val="15"/>
        </w:numPr>
        <w:spacing w:after="0" w:line="360" w:lineRule="auto"/>
        <w:ind w:left="1134"/>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to represent the Company in front of any competent authorities and institutions (such as</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the Trade Registry, the Financial Supervisory Authority, the Bucharest Stock Exchange,</w:t>
      </w:r>
      <w:r>
        <w:rPr>
          <w:rFonts w:ascii="Times New Roman" w:hAnsi="Times New Roman" w:cs="Times New Roman"/>
          <w:sz w:val="24"/>
          <w:szCs w:val="24"/>
          <w:lang w:val="en-US"/>
        </w:rPr>
        <w:t xml:space="preserve"> </w:t>
      </w:r>
      <w:proofErr w:type="spellStart"/>
      <w:r w:rsidRPr="0059527D">
        <w:rPr>
          <w:rFonts w:ascii="Times New Roman" w:hAnsi="Times New Roman" w:cs="Times New Roman"/>
          <w:sz w:val="24"/>
          <w:szCs w:val="24"/>
          <w:lang w:val="en-US"/>
        </w:rPr>
        <w:t>Depozitarul</w:t>
      </w:r>
      <w:proofErr w:type="spellEnd"/>
      <w:r w:rsidRPr="0059527D">
        <w:rPr>
          <w:rFonts w:ascii="Times New Roman" w:hAnsi="Times New Roman" w:cs="Times New Roman"/>
          <w:sz w:val="24"/>
          <w:szCs w:val="24"/>
          <w:lang w:val="en-US"/>
        </w:rPr>
        <w:t xml:space="preserve"> Central S.A.) with respect to the Share Capital Increase and the Listing on</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the Regulated Market.</w:t>
      </w:r>
    </w:p>
    <w:p w14:paraId="66404B43" w14:textId="77777777" w:rsidR="0059527D" w:rsidRPr="0059527D" w:rsidRDefault="0059527D" w:rsidP="0059527D">
      <w:pPr>
        <w:pStyle w:val="ListParagraph"/>
        <w:numPr>
          <w:ilvl w:val="0"/>
          <w:numId w:val="1"/>
        </w:numPr>
        <w:spacing w:after="0" w:line="360" w:lineRule="auto"/>
        <w:jc w:val="both"/>
        <w:rPr>
          <w:rFonts w:ascii="Times New Roman" w:hAnsi="Times New Roman" w:cs="Times New Roman"/>
          <w:sz w:val="24"/>
          <w:szCs w:val="24"/>
          <w:lang w:val="en-US"/>
        </w:rPr>
      </w:pPr>
      <w:r w:rsidRPr="0059527D">
        <w:rPr>
          <w:rFonts w:ascii="Times New Roman" w:hAnsi="Times New Roman" w:cs="Times New Roman"/>
          <w:b/>
          <w:bCs/>
          <w:sz w:val="24"/>
          <w:szCs w:val="24"/>
          <w:lang w:val="en-US"/>
        </w:rPr>
        <w:t>Approval</w:t>
      </w:r>
      <w:r w:rsidRPr="0059527D">
        <w:rPr>
          <w:rFonts w:ascii="Times New Roman" w:hAnsi="Times New Roman" w:cs="Times New Roman"/>
          <w:sz w:val="24"/>
          <w:szCs w:val="24"/>
          <w:lang w:val="en-US"/>
        </w:rPr>
        <w:t xml:space="preserve"> of the date of:</w:t>
      </w:r>
    </w:p>
    <w:p w14:paraId="517EF5B8" w14:textId="7919A7E9" w:rsidR="0059527D" w:rsidRPr="0059527D" w:rsidRDefault="0059527D" w:rsidP="0059527D">
      <w:pPr>
        <w:pStyle w:val="ListParagraph"/>
        <w:numPr>
          <w:ilvl w:val="0"/>
          <w:numId w:val="16"/>
        </w:numPr>
        <w:spacing w:after="0" w:line="360" w:lineRule="auto"/>
        <w:ind w:left="1134"/>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 xml:space="preserve">12 July 2023 as registration date, identifying the shareholders who will benefit from the effects of the resolutions adopted by the EGMS, in accordance with the provisions of art. 87 para. (1) of Law no. </w:t>
      </w:r>
      <w:proofErr w:type="gramStart"/>
      <w:r w:rsidRPr="0059527D">
        <w:rPr>
          <w:rFonts w:ascii="Times New Roman" w:hAnsi="Times New Roman" w:cs="Times New Roman"/>
          <w:sz w:val="24"/>
          <w:szCs w:val="24"/>
          <w:lang w:val="en-US"/>
        </w:rPr>
        <w:t>24/2017;</w:t>
      </w:r>
      <w:proofErr w:type="gramEnd"/>
    </w:p>
    <w:p w14:paraId="7AA74D2B" w14:textId="4573C379" w:rsidR="0059527D" w:rsidRPr="0059527D" w:rsidRDefault="0059527D" w:rsidP="0059527D">
      <w:pPr>
        <w:pStyle w:val="ListParagraph"/>
        <w:numPr>
          <w:ilvl w:val="0"/>
          <w:numId w:val="16"/>
        </w:numPr>
        <w:spacing w:after="0" w:line="360" w:lineRule="auto"/>
        <w:ind w:left="1134"/>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 xml:space="preserve">11 July 2023 as “ex-date”, computed in accordance with the provisions of art. 2 (2) letter (l) of no. Regulation </w:t>
      </w:r>
      <w:proofErr w:type="gramStart"/>
      <w:r w:rsidRPr="0059527D">
        <w:rPr>
          <w:rFonts w:ascii="Times New Roman" w:hAnsi="Times New Roman" w:cs="Times New Roman"/>
          <w:sz w:val="24"/>
          <w:szCs w:val="24"/>
          <w:lang w:val="en-US"/>
        </w:rPr>
        <w:t>5/2018;</w:t>
      </w:r>
      <w:proofErr w:type="gramEnd"/>
    </w:p>
    <w:p w14:paraId="14C47A08" w14:textId="682BC544" w:rsidR="0059527D" w:rsidRPr="0059527D" w:rsidRDefault="0059527D" w:rsidP="0059527D">
      <w:pPr>
        <w:pStyle w:val="ListParagraph"/>
        <w:numPr>
          <w:ilvl w:val="0"/>
          <w:numId w:val="16"/>
        </w:numPr>
        <w:spacing w:after="0" w:line="360" w:lineRule="auto"/>
        <w:ind w:left="1134"/>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10 July 2023 as the date of guaranteed participation, in accordance with the provision of art. 2 para. (2) letter j) of Regulation no. 5/2018; and</w:t>
      </w:r>
    </w:p>
    <w:p w14:paraId="6173DB57" w14:textId="1E7FA930" w:rsidR="0059527D" w:rsidRPr="0059527D" w:rsidRDefault="0059527D" w:rsidP="0059527D">
      <w:pPr>
        <w:pStyle w:val="ListParagraph"/>
        <w:numPr>
          <w:ilvl w:val="0"/>
          <w:numId w:val="16"/>
        </w:numPr>
        <w:spacing w:after="0" w:line="360" w:lineRule="auto"/>
        <w:ind w:left="1134"/>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13 July 2023 as the date of payment, in accordance with the provisions of art. 2 para. (2) letter h) and of art. 178 of Regulation no. 5/2018.</w:t>
      </w:r>
    </w:p>
    <w:p w14:paraId="5CF7C99E" w14:textId="3D717400" w:rsidR="0059527D" w:rsidRPr="0059527D" w:rsidRDefault="0059527D" w:rsidP="0059527D">
      <w:pPr>
        <w:pStyle w:val="ListParagraph"/>
        <w:numPr>
          <w:ilvl w:val="0"/>
          <w:numId w:val="1"/>
        </w:numPr>
        <w:spacing w:after="0" w:line="360" w:lineRule="auto"/>
        <w:jc w:val="both"/>
        <w:rPr>
          <w:rFonts w:ascii="Times New Roman" w:hAnsi="Times New Roman" w:cs="Times New Roman"/>
          <w:sz w:val="24"/>
          <w:szCs w:val="24"/>
          <w:lang w:val="en-US"/>
        </w:rPr>
      </w:pPr>
      <w:r w:rsidRPr="0059527D">
        <w:rPr>
          <w:rFonts w:ascii="Times New Roman" w:hAnsi="Times New Roman" w:cs="Times New Roman"/>
          <w:b/>
          <w:bCs/>
          <w:sz w:val="24"/>
          <w:szCs w:val="24"/>
          <w:lang w:val="en-US"/>
        </w:rPr>
        <w:t>Empowerment</w:t>
      </w:r>
      <w:r w:rsidRPr="0059527D">
        <w:rPr>
          <w:rFonts w:ascii="Times New Roman" w:hAnsi="Times New Roman" w:cs="Times New Roman"/>
          <w:sz w:val="24"/>
          <w:szCs w:val="24"/>
          <w:lang w:val="en-US"/>
        </w:rPr>
        <w:t xml:space="preserve"> of the Chief Executive Officer, Ioan-Adrian Bindea, to sign on behalf of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shareholders the resolution of the EGMS, as well as all documents to be adopted by the EGMS</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 xml:space="preserve">and to carry out all legal formalities for the execution and registration of the </w:t>
      </w:r>
      <w:r w:rsidRPr="0059527D">
        <w:rPr>
          <w:rFonts w:ascii="Times New Roman" w:hAnsi="Times New Roman" w:cs="Times New Roman"/>
          <w:sz w:val="24"/>
          <w:szCs w:val="24"/>
          <w:lang w:val="en-US"/>
        </w:rPr>
        <w:lastRenderedPageBreak/>
        <w:t>resolutions and</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decisions adopted, with the possibility of sub-mandating to third parties. Within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framework of the mandate granted, Ioan-Adrian Bindea, as well as any of his sub-mandates,</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shall be entitled, without limitation, to carry out all formalities necessary for the signing in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name and on behalf of the shareholders of all documents required for the implementation of</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the resolution of the EGMS, as well as to carry out any steps and formalities necessary for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implementation and registration of the resolutions adopted by the shareholders.</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2"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27633B53"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2814E8E"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7C6E8944"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held 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33B39F81" w14:textId="7834835E" w:rsidR="00D16E17" w:rsidRPr="00D16E17" w:rsidRDefault="007C4F76"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 xml:space="preserve">[Approval] / [Rejection] </w:t>
      </w:r>
      <w:r w:rsidR="00D16E17" w:rsidRPr="00D16E17">
        <w:rPr>
          <w:rFonts w:ascii="Times New Roman" w:hAnsi="Times New Roman" w:cs="Times New Roman"/>
          <w:sz w:val="24"/>
          <w:szCs w:val="24"/>
          <w:lang w:val="en-US"/>
        </w:rPr>
        <w:t>of the acquisition by the Company of a number of 3,995,999 shares (the “</w:t>
      </w:r>
      <w:r w:rsidR="00D16E17" w:rsidRPr="00D16E17">
        <w:rPr>
          <w:rFonts w:ascii="Times New Roman" w:hAnsi="Times New Roman" w:cs="Times New Roman"/>
          <w:b/>
          <w:bCs/>
          <w:sz w:val="24"/>
          <w:szCs w:val="24"/>
          <w:lang w:val="en-US"/>
        </w:rPr>
        <w:t>Sale Shares</w:t>
      </w:r>
      <w:r w:rsidR="00D16E17" w:rsidRPr="00D16E17">
        <w:rPr>
          <w:rFonts w:ascii="Times New Roman" w:hAnsi="Times New Roman" w:cs="Times New Roman"/>
          <w:sz w:val="24"/>
          <w:szCs w:val="24"/>
          <w:lang w:val="en-US"/>
        </w:rPr>
        <w:t>”), having a nominal value of RON 1 each and a total nominal value of RON 3,995,999 (the “</w:t>
      </w:r>
      <w:r w:rsidR="00D16E17" w:rsidRPr="00D16E17">
        <w:rPr>
          <w:rFonts w:ascii="Times New Roman" w:hAnsi="Times New Roman" w:cs="Times New Roman"/>
          <w:b/>
          <w:bCs/>
          <w:sz w:val="24"/>
          <w:szCs w:val="24"/>
          <w:lang w:val="en-US"/>
        </w:rPr>
        <w:t>Acquisition of ELP Shares</w:t>
      </w:r>
      <w:r w:rsidR="00D16E17" w:rsidRPr="00D16E17">
        <w:rPr>
          <w:rFonts w:ascii="Times New Roman" w:hAnsi="Times New Roman" w:cs="Times New Roman"/>
          <w:sz w:val="24"/>
          <w:szCs w:val="24"/>
          <w:lang w:val="en-US"/>
        </w:rPr>
        <w:t xml:space="preserve">”) held by </w:t>
      </w:r>
      <w:proofErr w:type="spellStart"/>
      <w:r w:rsidR="00D16E17" w:rsidRPr="00D16E17">
        <w:rPr>
          <w:rFonts w:ascii="Times New Roman" w:hAnsi="Times New Roman" w:cs="Times New Roman"/>
          <w:b/>
          <w:bCs/>
          <w:sz w:val="24"/>
          <w:szCs w:val="24"/>
          <w:lang w:val="en-US"/>
        </w:rPr>
        <w:t>Societatea</w:t>
      </w:r>
      <w:proofErr w:type="spellEnd"/>
      <w:r w:rsidR="00D16E17" w:rsidRPr="00D16E17">
        <w:rPr>
          <w:rFonts w:ascii="Times New Roman" w:hAnsi="Times New Roman" w:cs="Times New Roman"/>
          <w:b/>
          <w:bCs/>
          <w:sz w:val="24"/>
          <w:szCs w:val="24"/>
          <w:lang w:val="en-US"/>
        </w:rPr>
        <w:t xml:space="preserve"> de </w:t>
      </w:r>
      <w:proofErr w:type="spellStart"/>
      <w:r w:rsidR="00D16E17" w:rsidRPr="00D16E17">
        <w:rPr>
          <w:rFonts w:ascii="Times New Roman" w:hAnsi="Times New Roman" w:cs="Times New Roman"/>
          <w:b/>
          <w:bCs/>
          <w:sz w:val="24"/>
          <w:szCs w:val="24"/>
          <w:lang w:val="en-US"/>
        </w:rPr>
        <w:t>Investiții</w:t>
      </w:r>
      <w:proofErr w:type="spellEnd"/>
      <w:r w:rsidR="00D16E17" w:rsidRPr="00D16E17">
        <w:rPr>
          <w:rFonts w:ascii="Times New Roman" w:hAnsi="Times New Roman" w:cs="Times New Roman"/>
          <w:b/>
          <w:bCs/>
          <w:sz w:val="24"/>
          <w:szCs w:val="24"/>
          <w:lang w:val="en-US"/>
        </w:rPr>
        <w:t xml:space="preserve"> Alternative cu Capital Privat Roca Investments S.A.</w:t>
      </w:r>
      <w:r w:rsidR="00D16E17" w:rsidRPr="00D16E17">
        <w:rPr>
          <w:rFonts w:ascii="Times New Roman" w:hAnsi="Times New Roman" w:cs="Times New Roman"/>
          <w:sz w:val="24"/>
          <w:szCs w:val="24"/>
          <w:lang w:val="en-US"/>
        </w:rPr>
        <w:t xml:space="preserve">, a joint stock company, incorporated and operating in accordance with the laws of Romania, with registered office located at 4 </w:t>
      </w:r>
      <w:proofErr w:type="spellStart"/>
      <w:r w:rsidR="00D16E17" w:rsidRPr="00D16E17">
        <w:rPr>
          <w:rFonts w:ascii="Times New Roman" w:hAnsi="Times New Roman" w:cs="Times New Roman"/>
          <w:sz w:val="24"/>
          <w:szCs w:val="24"/>
          <w:lang w:val="en-US"/>
        </w:rPr>
        <w:t>Gara</w:t>
      </w:r>
      <w:proofErr w:type="spellEnd"/>
      <w:r w:rsidR="00D16E17" w:rsidRPr="00D16E17">
        <w:rPr>
          <w:rFonts w:ascii="Times New Roman" w:hAnsi="Times New Roman" w:cs="Times New Roman"/>
          <w:sz w:val="24"/>
          <w:szCs w:val="24"/>
          <w:lang w:val="en-US"/>
        </w:rPr>
        <w:t xml:space="preserve"> </w:t>
      </w:r>
      <w:proofErr w:type="spellStart"/>
      <w:r w:rsidR="00D16E17" w:rsidRPr="00D16E17">
        <w:rPr>
          <w:rFonts w:ascii="Times New Roman" w:hAnsi="Times New Roman" w:cs="Times New Roman"/>
          <w:sz w:val="24"/>
          <w:szCs w:val="24"/>
          <w:lang w:val="en-US"/>
        </w:rPr>
        <w:t>Herăstrău</w:t>
      </w:r>
      <w:proofErr w:type="spellEnd"/>
      <w:r w:rsidR="00D16E17" w:rsidRPr="00D16E17">
        <w:rPr>
          <w:rFonts w:ascii="Times New Roman" w:hAnsi="Times New Roman" w:cs="Times New Roman"/>
          <w:sz w:val="24"/>
          <w:szCs w:val="24"/>
          <w:lang w:val="en-US"/>
        </w:rPr>
        <w:t xml:space="preserve"> Street, </w:t>
      </w:r>
      <w:r w:rsidR="00D16E17" w:rsidRPr="00D16E17">
        <w:rPr>
          <w:rFonts w:ascii="Times New Roman" w:hAnsi="Times New Roman" w:cs="Times New Roman"/>
          <w:sz w:val="24"/>
          <w:szCs w:val="24"/>
          <w:lang w:val="en-US"/>
        </w:rPr>
        <w:lastRenderedPageBreak/>
        <w:t>Bucharest, Building A, 3rd Floor, Module 17, 2nd District, Romania, registered with the Trade Registry under number J40/15602/2017, with sole registration code 38201915 (“</w:t>
      </w:r>
      <w:r w:rsidR="00D16E17" w:rsidRPr="00D16E17">
        <w:rPr>
          <w:rFonts w:ascii="Times New Roman" w:hAnsi="Times New Roman" w:cs="Times New Roman"/>
          <w:b/>
          <w:bCs/>
          <w:sz w:val="24"/>
          <w:szCs w:val="24"/>
          <w:lang w:val="en-US"/>
        </w:rPr>
        <w:t>Roca Investments</w:t>
      </w:r>
      <w:r w:rsidR="00D16E17" w:rsidRPr="00D16E17">
        <w:rPr>
          <w:rFonts w:ascii="Times New Roman" w:hAnsi="Times New Roman" w:cs="Times New Roman"/>
          <w:sz w:val="24"/>
          <w:szCs w:val="24"/>
          <w:lang w:val="en-US"/>
        </w:rPr>
        <w:t xml:space="preserve">”), and representing 99.99997% of the share capital of </w:t>
      </w:r>
      <w:r w:rsidR="00D16E17" w:rsidRPr="00D16E17">
        <w:rPr>
          <w:rFonts w:ascii="Times New Roman" w:hAnsi="Times New Roman" w:cs="Times New Roman"/>
          <w:b/>
          <w:bCs/>
          <w:sz w:val="24"/>
          <w:szCs w:val="24"/>
          <w:lang w:val="en-US"/>
        </w:rPr>
        <w:t>ELECTROPLAST S.A.</w:t>
      </w:r>
      <w:r w:rsidR="00D16E17" w:rsidRPr="00D16E17">
        <w:rPr>
          <w:rFonts w:ascii="Times New Roman" w:hAnsi="Times New Roman" w:cs="Times New Roman"/>
          <w:sz w:val="24"/>
          <w:szCs w:val="24"/>
          <w:lang w:val="en-US"/>
        </w:rPr>
        <w:t xml:space="preserve">, a joint stock company incorporated and operating in accordance with the laws of Romania, with registered office in </w:t>
      </w:r>
      <w:proofErr w:type="spellStart"/>
      <w:r w:rsidR="00D16E17" w:rsidRPr="00D16E17">
        <w:rPr>
          <w:rFonts w:ascii="Times New Roman" w:hAnsi="Times New Roman" w:cs="Times New Roman"/>
          <w:sz w:val="24"/>
          <w:szCs w:val="24"/>
          <w:lang w:val="en-US"/>
        </w:rPr>
        <w:t>Bistrita</w:t>
      </w:r>
      <w:proofErr w:type="spellEnd"/>
      <w:r w:rsidR="00D16E17" w:rsidRPr="00D16E17">
        <w:rPr>
          <w:rFonts w:ascii="Times New Roman" w:hAnsi="Times New Roman" w:cs="Times New Roman"/>
          <w:sz w:val="24"/>
          <w:szCs w:val="24"/>
          <w:lang w:val="en-US"/>
        </w:rPr>
        <w:t xml:space="preserve">, 14 </w:t>
      </w:r>
      <w:proofErr w:type="spellStart"/>
      <w:r w:rsidR="00D16E17" w:rsidRPr="00D16E17">
        <w:rPr>
          <w:rFonts w:ascii="Times New Roman" w:hAnsi="Times New Roman" w:cs="Times New Roman"/>
          <w:sz w:val="24"/>
          <w:szCs w:val="24"/>
          <w:lang w:val="en-US"/>
        </w:rPr>
        <w:t>Subcetate</w:t>
      </w:r>
      <w:proofErr w:type="spellEnd"/>
      <w:r w:rsidR="00D16E17" w:rsidRPr="00D16E17">
        <w:rPr>
          <w:rFonts w:ascii="Times New Roman" w:hAnsi="Times New Roman" w:cs="Times New Roman"/>
          <w:sz w:val="24"/>
          <w:szCs w:val="24"/>
          <w:lang w:val="en-US"/>
        </w:rPr>
        <w:t xml:space="preserve"> Street, </w:t>
      </w:r>
      <w:proofErr w:type="spellStart"/>
      <w:r w:rsidR="00D16E17" w:rsidRPr="00D16E17">
        <w:rPr>
          <w:rFonts w:ascii="Times New Roman" w:hAnsi="Times New Roman" w:cs="Times New Roman"/>
          <w:sz w:val="24"/>
          <w:szCs w:val="24"/>
          <w:lang w:val="en-US"/>
        </w:rPr>
        <w:t>Bistrita-Nasaud</w:t>
      </w:r>
      <w:proofErr w:type="spellEnd"/>
      <w:r w:rsidR="00D16E17" w:rsidRPr="00D16E17">
        <w:rPr>
          <w:rFonts w:ascii="Times New Roman" w:hAnsi="Times New Roman" w:cs="Times New Roman"/>
          <w:sz w:val="24"/>
          <w:szCs w:val="24"/>
          <w:lang w:val="en-US"/>
        </w:rPr>
        <w:t xml:space="preserve"> county, registered with the Trade Registry under no. J6/1036/1993, sole registration code 5027384 (“</w:t>
      </w:r>
      <w:r w:rsidR="00D16E17" w:rsidRPr="00D16E17">
        <w:rPr>
          <w:rFonts w:ascii="Times New Roman" w:hAnsi="Times New Roman" w:cs="Times New Roman"/>
          <w:b/>
          <w:bCs/>
          <w:sz w:val="24"/>
          <w:szCs w:val="24"/>
          <w:lang w:val="en-US"/>
        </w:rPr>
        <w:t>ELP</w:t>
      </w:r>
      <w:r w:rsidR="00D16E17" w:rsidRPr="00D16E17">
        <w:rPr>
          <w:rFonts w:ascii="Times New Roman" w:hAnsi="Times New Roman" w:cs="Times New Roman"/>
          <w:sz w:val="24"/>
          <w:szCs w:val="24"/>
          <w:lang w:val="en-US"/>
        </w:rPr>
        <w:t>”), for a price equal to RON 45</w:t>
      </w:r>
      <w:r w:rsidR="00CD50B5">
        <w:rPr>
          <w:rFonts w:ascii="Times New Roman" w:hAnsi="Times New Roman" w:cs="Times New Roman"/>
          <w:sz w:val="24"/>
          <w:szCs w:val="24"/>
          <w:lang w:val="en-US"/>
        </w:rPr>
        <w:t>,</w:t>
      </w:r>
      <w:r w:rsidR="00D16E17" w:rsidRPr="00D16E17">
        <w:rPr>
          <w:rFonts w:ascii="Times New Roman" w:hAnsi="Times New Roman" w:cs="Times New Roman"/>
          <w:sz w:val="24"/>
          <w:szCs w:val="24"/>
          <w:lang w:val="en-US"/>
        </w:rPr>
        <w:t>750</w:t>
      </w:r>
      <w:r w:rsidR="00CD50B5">
        <w:rPr>
          <w:rFonts w:ascii="Times New Roman" w:hAnsi="Times New Roman" w:cs="Times New Roman"/>
          <w:sz w:val="24"/>
          <w:szCs w:val="24"/>
          <w:lang w:val="en-US"/>
        </w:rPr>
        <w:t>,</w:t>
      </w:r>
      <w:r w:rsidR="00D16E17" w:rsidRPr="00D16E17">
        <w:rPr>
          <w:rFonts w:ascii="Times New Roman" w:hAnsi="Times New Roman" w:cs="Times New Roman"/>
          <w:sz w:val="24"/>
          <w:szCs w:val="24"/>
          <w:lang w:val="en-US"/>
        </w:rPr>
        <w:t>988</w:t>
      </w:r>
      <w:r w:rsidR="00CD50B5">
        <w:rPr>
          <w:rFonts w:ascii="Times New Roman" w:hAnsi="Times New Roman" w:cs="Times New Roman"/>
          <w:sz w:val="24"/>
          <w:szCs w:val="24"/>
          <w:lang w:val="en-US"/>
        </w:rPr>
        <w:t>.</w:t>
      </w:r>
      <w:r w:rsidR="00D16E17" w:rsidRPr="00D16E17">
        <w:rPr>
          <w:rFonts w:ascii="Times New Roman" w:hAnsi="Times New Roman" w:cs="Times New Roman"/>
          <w:sz w:val="24"/>
          <w:szCs w:val="24"/>
          <w:lang w:val="en-US"/>
        </w:rPr>
        <w:t>6, established on the basis of an evaluation report prepared by an independent ANEVAR authorized evaluator, and the negotiation, conclusion, execution and delivery by the Company, as purchaser, without limitation, of the following documents in connection with the Acquisition of ELP Shares:</w:t>
      </w:r>
    </w:p>
    <w:p w14:paraId="0CFADAED" w14:textId="77777777" w:rsidR="00D16E17" w:rsidRPr="004C023D" w:rsidRDefault="00D16E17" w:rsidP="00D16E17">
      <w:pPr>
        <w:pStyle w:val="ListParagraph"/>
        <w:numPr>
          <w:ilvl w:val="0"/>
          <w:numId w:val="17"/>
        </w:numPr>
        <w:spacing w:after="0" w:line="360" w:lineRule="auto"/>
        <w:ind w:left="567"/>
        <w:jc w:val="both"/>
        <w:rPr>
          <w:rFonts w:ascii="Times New Roman" w:hAnsi="Times New Roman" w:cs="Times New Roman"/>
          <w:sz w:val="24"/>
          <w:szCs w:val="24"/>
          <w:lang w:val="en-US"/>
        </w:rPr>
      </w:pPr>
      <w:r w:rsidRPr="004C023D">
        <w:rPr>
          <w:rFonts w:ascii="Times New Roman" w:hAnsi="Times New Roman" w:cs="Times New Roman"/>
          <w:sz w:val="24"/>
          <w:szCs w:val="24"/>
          <w:lang w:val="en-US"/>
        </w:rPr>
        <w:t>the sale and purchase agreement to be entered into by the Company, as purchaser, and</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Roca Investments, as seller, for the purchase of 3,995,999 shares held by Roca</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Investments in ELP and representing 99.99997% of the share capital of ELP (the</w:t>
      </w:r>
      <w:r>
        <w:rPr>
          <w:rFonts w:ascii="Times New Roman" w:hAnsi="Times New Roman" w:cs="Times New Roman"/>
          <w:sz w:val="24"/>
          <w:szCs w:val="24"/>
          <w:lang w:val="en-US"/>
        </w:rPr>
        <w:t xml:space="preserve"> “</w:t>
      </w:r>
      <w:r w:rsidRPr="0011150F">
        <w:rPr>
          <w:rFonts w:ascii="Times New Roman" w:hAnsi="Times New Roman" w:cs="Times New Roman"/>
          <w:b/>
          <w:bCs/>
          <w:sz w:val="24"/>
          <w:szCs w:val="24"/>
          <w:lang w:val="en-US"/>
        </w:rPr>
        <w:t>SPA</w:t>
      </w:r>
      <w:r>
        <w:rPr>
          <w:rFonts w:ascii="Times New Roman" w:hAnsi="Times New Roman" w:cs="Times New Roman"/>
          <w:sz w:val="24"/>
          <w:szCs w:val="24"/>
          <w:lang w:val="en-US"/>
        </w:rPr>
        <w:t>”</w:t>
      </w:r>
      <w:r w:rsidRPr="004C023D">
        <w:rPr>
          <w:rFonts w:ascii="Times New Roman" w:hAnsi="Times New Roman" w:cs="Times New Roman"/>
          <w:sz w:val="24"/>
          <w:szCs w:val="24"/>
          <w:lang w:val="en-US"/>
        </w:rPr>
        <w:t>), in accordance with the terms and conditions set out in this EGMS and by the</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Board of Directors, pursuant to item 3 below, within the limits set out in this EGMS;</w:t>
      </w:r>
    </w:p>
    <w:p w14:paraId="0EAD7F62" w14:textId="77777777" w:rsidR="00D16E17" w:rsidRPr="004C023D" w:rsidRDefault="00D16E17" w:rsidP="00D16E17">
      <w:pPr>
        <w:pStyle w:val="ListParagraph"/>
        <w:numPr>
          <w:ilvl w:val="0"/>
          <w:numId w:val="17"/>
        </w:numPr>
        <w:spacing w:after="0" w:line="360" w:lineRule="auto"/>
        <w:ind w:left="567"/>
        <w:jc w:val="both"/>
        <w:rPr>
          <w:rFonts w:ascii="Times New Roman" w:hAnsi="Times New Roman" w:cs="Times New Roman"/>
          <w:sz w:val="24"/>
          <w:szCs w:val="24"/>
          <w:lang w:val="en-US"/>
        </w:rPr>
      </w:pPr>
      <w:r w:rsidRPr="004C023D">
        <w:rPr>
          <w:rFonts w:ascii="Times New Roman" w:hAnsi="Times New Roman" w:cs="Times New Roman"/>
          <w:sz w:val="24"/>
          <w:szCs w:val="24"/>
          <w:lang w:val="en-US"/>
        </w:rPr>
        <w:t>to the extent necessary or appropriate under applicable law, the shareholders’ registry,</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the resolution of the general meeting of shareholders of ELP, and the articles of</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association o</w:t>
      </w:r>
      <w:r>
        <w:rPr>
          <w:rFonts w:ascii="Times New Roman" w:hAnsi="Times New Roman" w:cs="Times New Roman"/>
          <w:sz w:val="24"/>
          <w:szCs w:val="24"/>
          <w:lang w:val="en-US"/>
        </w:rPr>
        <w:t xml:space="preserve">f </w:t>
      </w:r>
      <w:r w:rsidRPr="004C023D">
        <w:rPr>
          <w:rFonts w:ascii="Times New Roman" w:hAnsi="Times New Roman" w:cs="Times New Roman"/>
          <w:sz w:val="24"/>
          <w:szCs w:val="24"/>
          <w:lang w:val="en-US"/>
        </w:rPr>
        <w:t xml:space="preserve">ELP, as updated following the Acquisition of ELP </w:t>
      </w:r>
      <w:proofErr w:type="gramStart"/>
      <w:r w:rsidRPr="004C023D">
        <w:rPr>
          <w:rFonts w:ascii="Times New Roman" w:hAnsi="Times New Roman" w:cs="Times New Roman"/>
          <w:sz w:val="24"/>
          <w:szCs w:val="24"/>
          <w:lang w:val="en-US"/>
        </w:rPr>
        <w:t>Shares;</w:t>
      </w:r>
      <w:proofErr w:type="gramEnd"/>
    </w:p>
    <w:p w14:paraId="30FC7871" w14:textId="77777777" w:rsidR="00D16E17" w:rsidRPr="004C023D" w:rsidRDefault="00D16E17" w:rsidP="00D16E17">
      <w:pPr>
        <w:pStyle w:val="ListParagraph"/>
        <w:numPr>
          <w:ilvl w:val="0"/>
          <w:numId w:val="17"/>
        </w:numPr>
        <w:spacing w:after="0" w:line="360" w:lineRule="auto"/>
        <w:ind w:left="567"/>
        <w:jc w:val="both"/>
        <w:rPr>
          <w:rFonts w:ascii="Times New Roman" w:hAnsi="Times New Roman" w:cs="Times New Roman"/>
          <w:sz w:val="24"/>
          <w:szCs w:val="24"/>
          <w:lang w:val="en-US"/>
        </w:rPr>
      </w:pPr>
      <w:r w:rsidRPr="004C023D">
        <w:rPr>
          <w:rFonts w:ascii="Times New Roman" w:hAnsi="Times New Roman" w:cs="Times New Roman"/>
          <w:sz w:val="24"/>
          <w:szCs w:val="24"/>
          <w:lang w:val="en-US"/>
        </w:rPr>
        <w:t>any documents, notices, certificates, powers of attorney, fee letters, transfer certificates,</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deeds of accession, declarations, deeds, waivers, modifications, amendments and any</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other similar agreements or undertakings and any other documents in connection with</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the Acquisition of ELP Shares;</w:t>
      </w:r>
    </w:p>
    <w:p w14:paraId="60A55679" w14:textId="77777777" w:rsidR="00D16E17" w:rsidRPr="004C023D" w:rsidRDefault="00D16E17" w:rsidP="00D16E17">
      <w:pPr>
        <w:pStyle w:val="ListParagraph"/>
        <w:numPr>
          <w:ilvl w:val="0"/>
          <w:numId w:val="17"/>
        </w:numPr>
        <w:spacing w:after="0" w:line="360" w:lineRule="auto"/>
        <w:ind w:left="567"/>
        <w:jc w:val="both"/>
        <w:rPr>
          <w:rFonts w:ascii="Times New Roman" w:hAnsi="Times New Roman" w:cs="Times New Roman"/>
          <w:sz w:val="24"/>
          <w:szCs w:val="24"/>
          <w:lang w:val="en-US"/>
        </w:rPr>
      </w:pPr>
      <w:proofErr w:type="gramStart"/>
      <w:r w:rsidRPr="004C023D">
        <w:rPr>
          <w:rFonts w:ascii="Times New Roman" w:hAnsi="Times New Roman" w:cs="Times New Roman"/>
          <w:sz w:val="24"/>
          <w:szCs w:val="24"/>
          <w:lang w:val="en-US"/>
        </w:rPr>
        <w:t>any and all</w:t>
      </w:r>
      <w:proofErr w:type="gramEnd"/>
      <w:r w:rsidRPr="004C023D">
        <w:rPr>
          <w:rFonts w:ascii="Times New Roman" w:hAnsi="Times New Roman" w:cs="Times New Roman"/>
          <w:sz w:val="24"/>
          <w:szCs w:val="24"/>
          <w:lang w:val="en-US"/>
        </w:rPr>
        <w:t xml:space="preserve"> supplemental agreements, addenda and other similar agreements or</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undertakings in connection with any documents relating to the Acquisition of ELP</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Shares; and</w:t>
      </w:r>
    </w:p>
    <w:p w14:paraId="41F34E7A" w14:textId="77777777" w:rsidR="00D16E17" w:rsidRPr="004C023D" w:rsidRDefault="00D16E17" w:rsidP="00D16E17">
      <w:pPr>
        <w:pStyle w:val="ListParagraph"/>
        <w:numPr>
          <w:ilvl w:val="0"/>
          <w:numId w:val="17"/>
        </w:numPr>
        <w:spacing w:after="0" w:line="360" w:lineRule="auto"/>
        <w:ind w:left="567"/>
        <w:jc w:val="both"/>
        <w:rPr>
          <w:rFonts w:ascii="Times New Roman" w:hAnsi="Times New Roman" w:cs="Times New Roman"/>
          <w:sz w:val="24"/>
          <w:szCs w:val="24"/>
          <w:lang w:val="en-US"/>
        </w:rPr>
      </w:pPr>
      <w:r w:rsidRPr="004C023D">
        <w:rPr>
          <w:rFonts w:ascii="Times New Roman" w:hAnsi="Times New Roman" w:cs="Times New Roman"/>
          <w:sz w:val="24"/>
          <w:szCs w:val="24"/>
          <w:lang w:val="en-US"/>
        </w:rPr>
        <w:t xml:space="preserve">any formalities necessary, </w:t>
      </w:r>
      <w:proofErr w:type="gramStart"/>
      <w:r w:rsidRPr="004C023D">
        <w:rPr>
          <w:rFonts w:ascii="Times New Roman" w:hAnsi="Times New Roman" w:cs="Times New Roman"/>
          <w:sz w:val="24"/>
          <w:szCs w:val="24"/>
          <w:lang w:val="en-US"/>
        </w:rPr>
        <w:t>advisable</w:t>
      </w:r>
      <w:proofErr w:type="gramEnd"/>
      <w:r w:rsidRPr="004C023D">
        <w:rPr>
          <w:rFonts w:ascii="Times New Roman" w:hAnsi="Times New Roman" w:cs="Times New Roman"/>
          <w:sz w:val="24"/>
          <w:szCs w:val="24"/>
          <w:lang w:val="en-US"/>
        </w:rPr>
        <w:t xml:space="preserve"> or desirable to ensure the valid, binding and legally</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effective nature of the Acquisition of ELP Shares, the SPA and any documents in</w:t>
      </w:r>
      <w:r>
        <w:rPr>
          <w:rFonts w:ascii="Times New Roman" w:hAnsi="Times New Roman" w:cs="Times New Roman"/>
          <w:sz w:val="24"/>
          <w:szCs w:val="24"/>
          <w:lang w:val="en-US"/>
        </w:rPr>
        <w:t xml:space="preserve"> </w:t>
      </w:r>
      <w:r w:rsidRPr="004C023D">
        <w:rPr>
          <w:rFonts w:ascii="Times New Roman" w:hAnsi="Times New Roman" w:cs="Times New Roman"/>
          <w:sz w:val="24"/>
          <w:szCs w:val="24"/>
          <w:lang w:val="en-US"/>
        </w:rPr>
        <w:t>connection with the Acquisition of ELP Shares or the SPA.</w:t>
      </w:r>
    </w:p>
    <w:p w14:paraId="01A0FF96" w14:textId="2E167517" w:rsidR="007C4F76" w:rsidRDefault="007C4F76" w:rsidP="002C2A5F">
      <w:pPr>
        <w:pStyle w:val="ListParagraph"/>
        <w:spacing w:after="0" w:line="360" w:lineRule="auto"/>
        <w:ind w:left="0"/>
        <w:jc w:val="both"/>
        <w:rPr>
          <w:rFonts w:ascii="Times New Roman" w:hAnsi="Times New Roman" w:cs="Times New Roman"/>
          <w:sz w:val="24"/>
          <w:szCs w:val="24"/>
          <w:lang w:val="en-US"/>
        </w:rPr>
      </w:pPr>
    </w:p>
    <w:p w14:paraId="45B9ED72" w14:textId="77777777" w:rsidR="002C2A5F" w:rsidRPr="002C2A5F" w:rsidRDefault="002C2A5F" w:rsidP="002C2A5F">
      <w:pPr>
        <w:pStyle w:val="ListParagraph"/>
        <w:spacing w:after="0" w:line="360" w:lineRule="auto"/>
        <w:ind w:left="0"/>
        <w:jc w:val="both"/>
        <w:rPr>
          <w:rFonts w:ascii="Times New Roman" w:hAnsi="Times New Roman" w:cs="Times New Roman"/>
          <w:sz w:val="24"/>
          <w:szCs w:val="24"/>
          <w:lang w:val="en-US"/>
        </w:rPr>
      </w:pPr>
    </w:p>
    <w:bookmarkEnd w:id="2"/>
    <w:p w14:paraId="7B5A8248" w14:textId="6C29D10D" w:rsidR="00BC6E6A" w:rsidRPr="00281CB5" w:rsidRDefault="007C4F76"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Decision no.</w:t>
      </w:r>
      <w:r w:rsidR="00BC6E6A" w:rsidRPr="00281CB5">
        <w:rPr>
          <w:rFonts w:ascii="Times New Roman" w:hAnsi="Times New Roman" w:cs="Times New Roman"/>
          <w:b/>
          <w:bCs/>
          <w:sz w:val="24"/>
          <w:szCs w:val="24"/>
          <w:u w:val="single"/>
          <w:lang w:val="en-US"/>
        </w:rPr>
        <w:t xml:space="preserve"> 2</w:t>
      </w:r>
    </w:p>
    <w:p w14:paraId="3D027BB2" w14:textId="77777777" w:rsidR="008834BE" w:rsidRPr="00281CB5" w:rsidRDefault="008834BE" w:rsidP="002C2A5F">
      <w:pPr>
        <w:pStyle w:val="ListParagraph"/>
        <w:spacing w:after="0" w:line="360" w:lineRule="auto"/>
        <w:jc w:val="both"/>
        <w:rPr>
          <w:rFonts w:ascii="Times New Roman" w:hAnsi="Times New Roman" w:cs="Times New Roman"/>
          <w:sz w:val="24"/>
          <w:szCs w:val="24"/>
          <w:lang w:val="en-US"/>
        </w:rPr>
      </w:pPr>
    </w:p>
    <w:p w14:paraId="21403144"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419846B4"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5059554D" w14:textId="77777777" w:rsidR="00D16E17" w:rsidRPr="00D16E17" w:rsidRDefault="007C4F76"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 xml:space="preserve">[Approval] / [Rejection] </w:t>
      </w:r>
      <w:r w:rsidR="00D16E17" w:rsidRPr="00D16E17">
        <w:rPr>
          <w:rFonts w:ascii="Times New Roman" w:hAnsi="Times New Roman" w:cs="Times New Roman"/>
          <w:sz w:val="24"/>
          <w:szCs w:val="24"/>
          <w:lang w:val="en-US"/>
        </w:rPr>
        <w:t xml:space="preserve">of the takeover by the Company, as assignee, of the receivables held by Roca Investments against </w:t>
      </w:r>
      <w:proofErr w:type="spellStart"/>
      <w:r w:rsidR="00D16E17" w:rsidRPr="00D16E17">
        <w:rPr>
          <w:rFonts w:ascii="Times New Roman" w:hAnsi="Times New Roman" w:cs="Times New Roman"/>
          <w:sz w:val="24"/>
          <w:szCs w:val="24"/>
          <w:lang w:val="en-US"/>
        </w:rPr>
        <w:t>Electroplast</w:t>
      </w:r>
      <w:proofErr w:type="spellEnd"/>
      <w:r w:rsidR="00D16E17" w:rsidRPr="00D16E17">
        <w:rPr>
          <w:rFonts w:ascii="Times New Roman" w:hAnsi="Times New Roman" w:cs="Times New Roman"/>
          <w:sz w:val="24"/>
          <w:szCs w:val="24"/>
          <w:lang w:val="en-US"/>
        </w:rPr>
        <w:t xml:space="preserve">, resulting from the loan agreements concluded by Roca Investments, as creditor, and </w:t>
      </w:r>
      <w:proofErr w:type="spellStart"/>
      <w:r w:rsidR="00D16E17" w:rsidRPr="00D16E17">
        <w:rPr>
          <w:rFonts w:ascii="Times New Roman" w:hAnsi="Times New Roman" w:cs="Times New Roman"/>
          <w:sz w:val="24"/>
          <w:szCs w:val="24"/>
          <w:lang w:val="en-US"/>
        </w:rPr>
        <w:t>Electroplast</w:t>
      </w:r>
      <w:proofErr w:type="spellEnd"/>
      <w:r w:rsidR="00D16E17" w:rsidRPr="00D16E17">
        <w:rPr>
          <w:rFonts w:ascii="Times New Roman" w:hAnsi="Times New Roman" w:cs="Times New Roman"/>
          <w:sz w:val="24"/>
          <w:szCs w:val="24"/>
          <w:lang w:val="en-US"/>
        </w:rPr>
        <w:t>, as debtor, for an assignment price equal to the nominal value of the assigned receivables, up to a maximum amount of RON 12.000.000 (the “</w:t>
      </w:r>
      <w:r w:rsidR="00D16E17" w:rsidRPr="00D16E17">
        <w:rPr>
          <w:rFonts w:ascii="Times New Roman" w:hAnsi="Times New Roman" w:cs="Times New Roman"/>
          <w:b/>
          <w:bCs/>
          <w:sz w:val="24"/>
          <w:szCs w:val="24"/>
          <w:lang w:val="en-US"/>
        </w:rPr>
        <w:t>Assignment of Receivables</w:t>
      </w:r>
      <w:r w:rsidR="00D16E17" w:rsidRPr="00D16E17">
        <w:rPr>
          <w:rFonts w:ascii="Times New Roman" w:hAnsi="Times New Roman" w:cs="Times New Roman"/>
          <w:sz w:val="24"/>
          <w:szCs w:val="24"/>
          <w:lang w:val="en-US"/>
        </w:rPr>
        <w:t>”), and the negotiation, execution, performance and delivery by the Company, as assignee, without limitation, of the following documents in connection with the Assignment of Receivables:</w:t>
      </w:r>
    </w:p>
    <w:p w14:paraId="0E2A4FAE" w14:textId="77777777" w:rsidR="00D16E17" w:rsidRPr="0011150F" w:rsidRDefault="00D16E17" w:rsidP="00D16E17">
      <w:pPr>
        <w:pStyle w:val="ListParagraph"/>
        <w:numPr>
          <w:ilvl w:val="0"/>
          <w:numId w:val="18"/>
        </w:numPr>
        <w:spacing w:after="0" w:line="360" w:lineRule="auto"/>
        <w:ind w:left="567"/>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the receivables assignment agreement that the Company, as assignee, will enter into</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 xml:space="preserve">with Roca Investments, as assignor, and </w:t>
      </w:r>
      <w:proofErr w:type="spellStart"/>
      <w:r w:rsidRPr="0011150F">
        <w:rPr>
          <w:rFonts w:ascii="Times New Roman" w:hAnsi="Times New Roman" w:cs="Times New Roman"/>
          <w:sz w:val="24"/>
          <w:szCs w:val="24"/>
          <w:lang w:val="en-US"/>
        </w:rPr>
        <w:t>Electroplast</w:t>
      </w:r>
      <w:proofErr w:type="spellEnd"/>
      <w:r w:rsidRPr="0011150F">
        <w:rPr>
          <w:rFonts w:ascii="Times New Roman" w:hAnsi="Times New Roman" w:cs="Times New Roman"/>
          <w:sz w:val="24"/>
          <w:szCs w:val="24"/>
          <w:lang w:val="en-US"/>
        </w:rPr>
        <w:t>, as assigned debtor, for the</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 xml:space="preserve">assignment of the receivables held by Roca Investments against </w:t>
      </w:r>
      <w:proofErr w:type="spellStart"/>
      <w:r w:rsidRPr="0011150F">
        <w:rPr>
          <w:rFonts w:ascii="Times New Roman" w:hAnsi="Times New Roman" w:cs="Times New Roman"/>
          <w:sz w:val="24"/>
          <w:szCs w:val="24"/>
          <w:lang w:val="en-US"/>
        </w:rPr>
        <w:t>Electroplast</w:t>
      </w:r>
      <w:proofErr w:type="spellEnd"/>
      <w:r w:rsidRPr="0011150F">
        <w:rPr>
          <w:rFonts w:ascii="Times New Roman" w:hAnsi="Times New Roman" w:cs="Times New Roman"/>
          <w:sz w:val="24"/>
          <w:szCs w:val="24"/>
          <w:lang w:val="en-US"/>
        </w:rPr>
        <w:t>, in the</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amount of up to RON 12.000.000, for an assignment price equal to the nominal value</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 xml:space="preserve">of the assigned receivables (the </w:t>
      </w:r>
      <w:r>
        <w:rPr>
          <w:rFonts w:ascii="Times New Roman" w:hAnsi="Times New Roman" w:cs="Times New Roman"/>
          <w:sz w:val="24"/>
          <w:szCs w:val="24"/>
          <w:lang w:val="en-US"/>
        </w:rPr>
        <w:t>“</w:t>
      </w:r>
      <w:r w:rsidRPr="0011150F">
        <w:rPr>
          <w:rFonts w:ascii="Times New Roman" w:hAnsi="Times New Roman" w:cs="Times New Roman"/>
          <w:b/>
          <w:bCs/>
          <w:sz w:val="24"/>
          <w:szCs w:val="24"/>
          <w:lang w:val="en-US"/>
        </w:rPr>
        <w:t>Assignment Agreement</w:t>
      </w:r>
      <w:r>
        <w:rPr>
          <w:rFonts w:ascii="Times New Roman" w:hAnsi="Times New Roman" w:cs="Times New Roman"/>
          <w:sz w:val="24"/>
          <w:szCs w:val="24"/>
          <w:lang w:val="en-US"/>
        </w:rPr>
        <w:t>”</w:t>
      </w:r>
      <w:r w:rsidRPr="0011150F">
        <w:rPr>
          <w:rFonts w:ascii="Times New Roman" w:hAnsi="Times New Roman" w:cs="Times New Roman"/>
          <w:sz w:val="24"/>
          <w:szCs w:val="24"/>
          <w:lang w:val="en-US"/>
        </w:rPr>
        <w:t>);</w:t>
      </w:r>
    </w:p>
    <w:p w14:paraId="083F7E7C" w14:textId="77777777" w:rsidR="00D16E17" w:rsidRPr="0011150F" w:rsidRDefault="00D16E17" w:rsidP="00D16E17">
      <w:pPr>
        <w:pStyle w:val="ListParagraph"/>
        <w:numPr>
          <w:ilvl w:val="0"/>
          <w:numId w:val="18"/>
        </w:numPr>
        <w:spacing w:after="0" w:line="360" w:lineRule="auto"/>
        <w:ind w:left="567"/>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any documents, notices, certificates, powers of attorney, fee letters, transfer certificates,</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deeds of accession, declarations, deeds, waivers, modifications, amendments and any</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 xml:space="preserve">other </w:t>
      </w:r>
      <w:r w:rsidRPr="0011150F">
        <w:rPr>
          <w:rFonts w:ascii="Times New Roman" w:hAnsi="Times New Roman" w:cs="Times New Roman"/>
          <w:sz w:val="24"/>
          <w:szCs w:val="24"/>
          <w:lang w:val="en-US"/>
        </w:rPr>
        <w:lastRenderedPageBreak/>
        <w:t>similar agreements or undertakings and any other documents in connection with</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 xml:space="preserve">the Assignment of </w:t>
      </w:r>
      <w:proofErr w:type="gramStart"/>
      <w:r w:rsidRPr="0011150F">
        <w:rPr>
          <w:rFonts w:ascii="Times New Roman" w:hAnsi="Times New Roman" w:cs="Times New Roman"/>
          <w:sz w:val="24"/>
          <w:szCs w:val="24"/>
          <w:lang w:val="en-US"/>
        </w:rPr>
        <w:t>Receivables;</w:t>
      </w:r>
      <w:proofErr w:type="gramEnd"/>
    </w:p>
    <w:p w14:paraId="06E41E56" w14:textId="77777777" w:rsidR="00D16E17" w:rsidRPr="0011150F" w:rsidRDefault="00D16E17" w:rsidP="00D16E17">
      <w:pPr>
        <w:pStyle w:val="ListParagraph"/>
        <w:numPr>
          <w:ilvl w:val="0"/>
          <w:numId w:val="18"/>
        </w:numPr>
        <w:spacing w:after="0" w:line="360" w:lineRule="auto"/>
        <w:ind w:left="567"/>
        <w:jc w:val="both"/>
        <w:rPr>
          <w:rFonts w:ascii="Times New Roman" w:hAnsi="Times New Roman" w:cs="Times New Roman"/>
          <w:sz w:val="24"/>
          <w:szCs w:val="24"/>
          <w:lang w:val="en-US"/>
        </w:rPr>
      </w:pPr>
      <w:proofErr w:type="gramStart"/>
      <w:r w:rsidRPr="0011150F">
        <w:rPr>
          <w:rFonts w:ascii="Times New Roman" w:hAnsi="Times New Roman" w:cs="Times New Roman"/>
          <w:sz w:val="24"/>
          <w:szCs w:val="24"/>
          <w:lang w:val="en-US"/>
        </w:rPr>
        <w:t>any and all</w:t>
      </w:r>
      <w:proofErr w:type="gramEnd"/>
      <w:r w:rsidRPr="0011150F">
        <w:rPr>
          <w:rFonts w:ascii="Times New Roman" w:hAnsi="Times New Roman" w:cs="Times New Roman"/>
          <w:sz w:val="24"/>
          <w:szCs w:val="24"/>
          <w:lang w:val="en-US"/>
        </w:rPr>
        <w:t xml:space="preserve"> supplemental agreements, addenda and other similar agreements or</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undertakings in connection with any documents relating to the Assignment of</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Receivables; and</w:t>
      </w:r>
    </w:p>
    <w:p w14:paraId="786C8110" w14:textId="77777777" w:rsidR="00D16E17" w:rsidRDefault="00D16E17" w:rsidP="00D16E17">
      <w:pPr>
        <w:pStyle w:val="ListParagraph"/>
        <w:numPr>
          <w:ilvl w:val="0"/>
          <w:numId w:val="18"/>
        </w:numPr>
        <w:spacing w:after="0" w:line="360" w:lineRule="auto"/>
        <w:ind w:left="567"/>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 xml:space="preserve">any formalities necessary, </w:t>
      </w:r>
      <w:proofErr w:type="gramStart"/>
      <w:r w:rsidRPr="0011150F">
        <w:rPr>
          <w:rFonts w:ascii="Times New Roman" w:hAnsi="Times New Roman" w:cs="Times New Roman"/>
          <w:sz w:val="24"/>
          <w:szCs w:val="24"/>
          <w:lang w:val="en-US"/>
        </w:rPr>
        <w:t>advisable</w:t>
      </w:r>
      <w:proofErr w:type="gramEnd"/>
      <w:r w:rsidRPr="0011150F">
        <w:rPr>
          <w:rFonts w:ascii="Times New Roman" w:hAnsi="Times New Roman" w:cs="Times New Roman"/>
          <w:sz w:val="24"/>
          <w:szCs w:val="24"/>
          <w:lang w:val="en-US"/>
        </w:rPr>
        <w:t xml:space="preserve"> or desirable to ensure the valid, binding and legally</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effective nature of the Assignment of Receivables, the Assignment Agreement and any</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documents in connection with the Assignment of Receivables or the Assignment</w:t>
      </w:r>
      <w:r>
        <w:rPr>
          <w:rFonts w:ascii="Times New Roman" w:hAnsi="Times New Roman" w:cs="Times New Roman"/>
          <w:sz w:val="24"/>
          <w:szCs w:val="24"/>
          <w:lang w:val="en-US"/>
        </w:rPr>
        <w:t xml:space="preserve"> </w:t>
      </w:r>
      <w:r w:rsidRPr="0011150F">
        <w:rPr>
          <w:rFonts w:ascii="Times New Roman" w:hAnsi="Times New Roman" w:cs="Times New Roman"/>
          <w:sz w:val="24"/>
          <w:szCs w:val="24"/>
          <w:lang w:val="en-US"/>
        </w:rPr>
        <w:t>Agreement.</w:t>
      </w:r>
    </w:p>
    <w:p w14:paraId="3430892E" w14:textId="75A02903" w:rsidR="00217447" w:rsidRDefault="00217447" w:rsidP="0059527D">
      <w:pPr>
        <w:spacing w:after="0" w:line="360" w:lineRule="auto"/>
        <w:jc w:val="both"/>
        <w:rPr>
          <w:rFonts w:ascii="Times New Roman" w:hAnsi="Times New Roman" w:cs="Times New Roman"/>
          <w:b/>
          <w:bCs/>
          <w:sz w:val="24"/>
          <w:szCs w:val="24"/>
          <w:lang w:val="en-US"/>
        </w:rPr>
      </w:pPr>
    </w:p>
    <w:p w14:paraId="33236752" w14:textId="77777777" w:rsidR="0059527D" w:rsidRDefault="0059527D" w:rsidP="0059527D">
      <w:pPr>
        <w:spacing w:after="0" w:line="360" w:lineRule="auto"/>
        <w:jc w:val="both"/>
        <w:rPr>
          <w:rFonts w:ascii="Times New Roman" w:hAnsi="Times New Roman" w:cs="Times New Roman"/>
          <w:b/>
          <w:bCs/>
          <w:sz w:val="24"/>
          <w:szCs w:val="24"/>
          <w:lang w:val="en-US"/>
        </w:rPr>
      </w:pPr>
    </w:p>
    <w:p w14:paraId="6B2E7EC8" w14:textId="4266CC17"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71C2A6F4"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538BD8D9"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70AE090"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755C516"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076AF7C"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143727BA"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2FBD1D4"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2149A053" w14:textId="77777777" w:rsidR="00D16E17" w:rsidRPr="00D16E17" w:rsidRDefault="0059527D"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D16E17" w:rsidRPr="00D16E17">
        <w:rPr>
          <w:rFonts w:ascii="Times New Roman" w:hAnsi="Times New Roman" w:cs="Times New Roman"/>
          <w:sz w:val="24"/>
          <w:szCs w:val="24"/>
          <w:lang w:val="en-US"/>
        </w:rPr>
        <w:t>of the empowerment of the Board of Directors, in the name and on behalf of the Company, to:</w:t>
      </w:r>
    </w:p>
    <w:p w14:paraId="209855EA" w14:textId="77777777" w:rsidR="00D16E17" w:rsidRPr="0011150F" w:rsidRDefault="00D16E17" w:rsidP="00D16E17">
      <w:pPr>
        <w:pStyle w:val="ListParagraph"/>
        <w:numPr>
          <w:ilvl w:val="0"/>
          <w:numId w:val="19"/>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 xml:space="preserve">determine and approve the specific terms and conditions of the Acquisition of ELP Shares and the Assignment of Receivables, within the limits approved by this </w:t>
      </w:r>
      <w:proofErr w:type="gramStart"/>
      <w:r w:rsidRPr="0011150F">
        <w:rPr>
          <w:rFonts w:ascii="Times New Roman" w:hAnsi="Times New Roman" w:cs="Times New Roman"/>
          <w:sz w:val="24"/>
          <w:szCs w:val="24"/>
          <w:lang w:val="en-US"/>
        </w:rPr>
        <w:t>EGMS;</w:t>
      </w:r>
      <w:proofErr w:type="gramEnd"/>
    </w:p>
    <w:p w14:paraId="0F24A99C" w14:textId="77777777" w:rsidR="00D16E17" w:rsidRDefault="00D16E17" w:rsidP="00D16E17">
      <w:pPr>
        <w:pStyle w:val="ListParagraph"/>
        <w:numPr>
          <w:ilvl w:val="0"/>
          <w:numId w:val="19"/>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 xml:space="preserve">negotiate, draft, sign, close, deliver, deposit, receive, forward, amend, complete, if applicable, and execute for and on behalf of the Company the SPA, the Assignment </w:t>
      </w:r>
      <w:r w:rsidRPr="0011150F">
        <w:rPr>
          <w:rFonts w:ascii="Times New Roman" w:hAnsi="Times New Roman" w:cs="Times New Roman"/>
          <w:sz w:val="24"/>
          <w:szCs w:val="24"/>
          <w:lang w:val="en-US"/>
        </w:rPr>
        <w:lastRenderedPageBreak/>
        <w:t>Agreement and all documents in connection with the SPA, Assignment Agreement and/or the Acquisition of ELP Shares and/or the Assignment of Receivables;</w:t>
      </w:r>
    </w:p>
    <w:p w14:paraId="0C8B709C" w14:textId="77777777" w:rsidR="00D16E17" w:rsidRPr="0011150F" w:rsidRDefault="00D16E17" w:rsidP="00D16E17">
      <w:pPr>
        <w:pStyle w:val="ListParagraph"/>
        <w:numPr>
          <w:ilvl w:val="0"/>
          <w:numId w:val="19"/>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 xml:space="preserve">the completion of all formalities and undertaking of any other administrative, </w:t>
      </w:r>
      <w:proofErr w:type="gramStart"/>
      <w:r w:rsidRPr="0011150F">
        <w:rPr>
          <w:rFonts w:ascii="Times New Roman" w:hAnsi="Times New Roman" w:cs="Times New Roman"/>
          <w:sz w:val="24"/>
          <w:szCs w:val="24"/>
          <w:lang w:val="en-US"/>
        </w:rPr>
        <w:t>legal</w:t>
      </w:r>
      <w:proofErr w:type="gramEnd"/>
      <w:r w:rsidRPr="0011150F">
        <w:rPr>
          <w:rFonts w:ascii="Times New Roman" w:hAnsi="Times New Roman" w:cs="Times New Roman"/>
          <w:sz w:val="24"/>
          <w:szCs w:val="24"/>
          <w:lang w:val="en-US"/>
        </w:rPr>
        <w:t xml:space="preserve"> or other action necessary, appropriate or advisable to give full effect to the SPA, the Assignment Agreement, the Acquisition of ELP Shares and the Assignment of Receivables; and</w:t>
      </w:r>
    </w:p>
    <w:p w14:paraId="5C6BC738" w14:textId="77777777" w:rsidR="00D16E17" w:rsidRPr="0011150F" w:rsidRDefault="00D16E17" w:rsidP="00D16E17">
      <w:pPr>
        <w:pStyle w:val="ListParagraph"/>
        <w:numPr>
          <w:ilvl w:val="0"/>
          <w:numId w:val="19"/>
        </w:numPr>
        <w:spacing w:after="0" w:line="360" w:lineRule="auto"/>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t xml:space="preserve">in general, undertake all acts and deeds necessary or advisable to give full effect to the SPA, the Assignment </w:t>
      </w:r>
      <w:proofErr w:type="spellStart"/>
      <w:r w:rsidRPr="0011150F">
        <w:rPr>
          <w:rFonts w:ascii="Times New Roman" w:hAnsi="Times New Roman" w:cs="Times New Roman"/>
          <w:sz w:val="24"/>
          <w:szCs w:val="24"/>
          <w:lang w:val="en-US"/>
        </w:rPr>
        <w:t>Agreeemnt</w:t>
      </w:r>
      <w:proofErr w:type="spellEnd"/>
      <w:r w:rsidRPr="0011150F">
        <w:rPr>
          <w:rFonts w:ascii="Times New Roman" w:hAnsi="Times New Roman" w:cs="Times New Roman"/>
          <w:sz w:val="24"/>
          <w:szCs w:val="24"/>
          <w:lang w:val="en-US"/>
        </w:rPr>
        <w:t xml:space="preserve"> and all documents relating to the SPA, the Assignment Agreement and/or the Acquisition of ELP Shares and/or the Assignment of Receivables and/or to comply with the provisions of such documents in order to carry out all of the aforesaid transactions.</w:t>
      </w:r>
    </w:p>
    <w:p w14:paraId="2DC6922D" w14:textId="77777777" w:rsidR="00D16E17" w:rsidRPr="00D16E17" w:rsidRDefault="00D16E17"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sz w:val="24"/>
          <w:szCs w:val="24"/>
          <w:lang w:val="en-US"/>
        </w:rPr>
        <w:t>As regards points ii - iv above, the Board of Directors has the right of sub-delegation to any of the members of the Board of Directors or managers of the Company.</w:t>
      </w:r>
    </w:p>
    <w:p w14:paraId="51E22190" w14:textId="35E2923A" w:rsidR="0059527D" w:rsidRDefault="0059527D" w:rsidP="0059527D">
      <w:pPr>
        <w:spacing w:after="0" w:line="360" w:lineRule="auto"/>
        <w:jc w:val="both"/>
        <w:rPr>
          <w:rFonts w:ascii="Times New Roman" w:hAnsi="Times New Roman" w:cs="Times New Roman"/>
          <w:b/>
          <w:bCs/>
          <w:sz w:val="24"/>
          <w:szCs w:val="24"/>
          <w:lang w:val="en-US"/>
        </w:rPr>
      </w:pPr>
    </w:p>
    <w:p w14:paraId="4C28075D" w14:textId="77777777" w:rsidR="0059527D" w:rsidRDefault="0059527D" w:rsidP="0059527D">
      <w:pPr>
        <w:spacing w:after="0" w:line="360" w:lineRule="auto"/>
        <w:jc w:val="both"/>
        <w:rPr>
          <w:rFonts w:ascii="Times New Roman" w:hAnsi="Times New Roman" w:cs="Times New Roman"/>
          <w:b/>
          <w:bCs/>
          <w:sz w:val="24"/>
          <w:szCs w:val="24"/>
          <w:lang w:val="en-US"/>
        </w:rPr>
      </w:pPr>
    </w:p>
    <w:p w14:paraId="7CB0700F" w14:textId="322B653F"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4</w:t>
      </w:r>
    </w:p>
    <w:p w14:paraId="17C7EA42"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6B72B4B9"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2A8C19BD"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BC43D4D"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270A46B"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6605080"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7FCF7BF"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56C4CE87" w14:textId="77777777" w:rsidR="00D16E17" w:rsidRPr="00D16E17" w:rsidRDefault="0059527D"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lastRenderedPageBreak/>
        <w:t>[Approval] / [Rejection]</w:t>
      </w:r>
      <w:r w:rsidR="00D16E17" w:rsidRPr="00D16E17">
        <w:rPr>
          <w:rFonts w:ascii="Times New Roman" w:hAnsi="Times New Roman" w:cs="Times New Roman"/>
          <w:b/>
          <w:bCs/>
          <w:sz w:val="24"/>
          <w:szCs w:val="24"/>
          <w:lang w:val="en-US"/>
        </w:rPr>
        <w:t xml:space="preserve"> </w:t>
      </w:r>
      <w:r w:rsidR="00D16E17" w:rsidRPr="00D16E17">
        <w:rPr>
          <w:rFonts w:ascii="Times New Roman" w:hAnsi="Times New Roman" w:cs="Times New Roman"/>
          <w:sz w:val="24"/>
          <w:szCs w:val="24"/>
          <w:lang w:val="en-US"/>
        </w:rPr>
        <w:t>of the increase of the Company’s share capital with the amount of up to RON 150,000,000 (nominal value) by in cash contribution and/or conversion into shares of certain receivables against the Company, as it will be decided by the Board of Directors (the “</w:t>
      </w:r>
      <w:r w:rsidR="00D16E17" w:rsidRPr="00D16E17">
        <w:rPr>
          <w:rFonts w:ascii="Times New Roman" w:hAnsi="Times New Roman" w:cs="Times New Roman"/>
          <w:b/>
          <w:bCs/>
          <w:sz w:val="24"/>
          <w:szCs w:val="24"/>
          <w:lang w:val="en-US"/>
        </w:rPr>
        <w:t>Share Capital Increase</w:t>
      </w:r>
      <w:r w:rsidR="00D16E17" w:rsidRPr="00D16E17">
        <w:rPr>
          <w:rFonts w:ascii="Times New Roman" w:hAnsi="Times New Roman" w:cs="Times New Roman"/>
          <w:sz w:val="24"/>
          <w:szCs w:val="24"/>
          <w:lang w:val="en-US"/>
        </w:rPr>
        <w:t>”) by issuance of a number of up to 15,000,000 new shares with a nominal value of RON 10 per share and a total nominal value of RON 150,000,000 (the “</w:t>
      </w:r>
      <w:r w:rsidR="00D16E17" w:rsidRPr="00D16E17">
        <w:rPr>
          <w:rFonts w:ascii="Times New Roman" w:hAnsi="Times New Roman" w:cs="Times New Roman"/>
          <w:b/>
          <w:bCs/>
          <w:sz w:val="24"/>
          <w:szCs w:val="24"/>
          <w:lang w:val="en-US"/>
        </w:rPr>
        <w:t>New Shares</w:t>
      </w:r>
      <w:r w:rsidR="00D16E17" w:rsidRPr="00D16E17">
        <w:rPr>
          <w:rFonts w:ascii="Times New Roman" w:hAnsi="Times New Roman" w:cs="Times New Roman"/>
          <w:sz w:val="24"/>
          <w:szCs w:val="24"/>
          <w:lang w:val="en-US"/>
        </w:rPr>
        <w:t>”), as follows:</w:t>
      </w:r>
    </w:p>
    <w:p w14:paraId="5733EEB4" w14:textId="77777777" w:rsidR="00D16E17" w:rsidRPr="00D16E17" w:rsidRDefault="00D16E17" w:rsidP="00D16E17">
      <w:pPr>
        <w:pStyle w:val="ListParagraph"/>
        <w:numPr>
          <w:ilvl w:val="0"/>
          <w:numId w:val="20"/>
        </w:numPr>
        <w:spacing w:after="0" w:line="360" w:lineRule="auto"/>
        <w:ind w:left="426"/>
        <w:jc w:val="both"/>
        <w:rPr>
          <w:rFonts w:ascii="Times New Roman" w:hAnsi="Times New Roman" w:cs="Times New Roman"/>
          <w:sz w:val="24"/>
          <w:szCs w:val="24"/>
          <w:lang w:val="en-US"/>
        </w:rPr>
      </w:pPr>
      <w:r w:rsidRPr="00D16E17">
        <w:rPr>
          <w:rFonts w:ascii="Times New Roman" w:hAnsi="Times New Roman" w:cs="Times New Roman"/>
          <w:sz w:val="24"/>
          <w:szCs w:val="24"/>
          <w:lang w:val="en-US"/>
        </w:rPr>
        <w:t>The New Shares will be offered for subscription:</w:t>
      </w:r>
    </w:p>
    <w:p w14:paraId="7E594B2D" w14:textId="77777777" w:rsidR="00D16E17" w:rsidRPr="00840AA6" w:rsidRDefault="00D16E17" w:rsidP="00D16E17">
      <w:pPr>
        <w:pStyle w:val="ListParagraph"/>
        <w:numPr>
          <w:ilvl w:val="0"/>
          <w:numId w:val="21"/>
        </w:numPr>
        <w:spacing w:after="0" w:line="360" w:lineRule="auto"/>
        <w:ind w:left="851"/>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 xml:space="preserve">during the first phase, to shareholders registered in the Company’s shareholders’ registry held by </w:t>
      </w:r>
      <w:proofErr w:type="spellStart"/>
      <w:r w:rsidRPr="00840AA6">
        <w:rPr>
          <w:rFonts w:ascii="Times New Roman" w:hAnsi="Times New Roman" w:cs="Times New Roman"/>
          <w:sz w:val="24"/>
          <w:szCs w:val="24"/>
          <w:lang w:val="en-US"/>
        </w:rPr>
        <w:t>Depozitarul</w:t>
      </w:r>
      <w:proofErr w:type="spellEnd"/>
      <w:r w:rsidRPr="00840AA6">
        <w:rPr>
          <w:rFonts w:ascii="Times New Roman" w:hAnsi="Times New Roman" w:cs="Times New Roman"/>
          <w:sz w:val="24"/>
          <w:szCs w:val="24"/>
          <w:lang w:val="en-US"/>
        </w:rPr>
        <w:t xml:space="preserve"> Central S.A. at the registration date of 12 July 2023, on the basis of their preference rights, as well as to persons who have purchased, preference rights from the Company’s shareholders registered with the Company’s shareholders’ registry held by </w:t>
      </w:r>
      <w:proofErr w:type="spellStart"/>
      <w:r w:rsidRPr="00840AA6">
        <w:rPr>
          <w:rFonts w:ascii="Times New Roman" w:hAnsi="Times New Roman" w:cs="Times New Roman"/>
          <w:sz w:val="24"/>
          <w:szCs w:val="24"/>
          <w:lang w:val="en-US"/>
        </w:rPr>
        <w:t>Depozitarul</w:t>
      </w:r>
      <w:proofErr w:type="spellEnd"/>
      <w:r w:rsidRPr="00840AA6">
        <w:rPr>
          <w:rFonts w:ascii="Times New Roman" w:hAnsi="Times New Roman" w:cs="Times New Roman"/>
          <w:sz w:val="24"/>
          <w:szCs w:val="24"/>
          <w:lang w:val="en-US"/>
        </w:rPr>
        <w:t xml:space="preserve"> Central S.A. at the registration date of 12 July 2023, during the period the preference rights are traded, to the extent the offering prospectus prepared in connection with the Share Capital Increase indicates that preference rights will be traded; and</w:t>
      </w:r>
    </w:p>
    <w:p w14:paraId="42A5EABE" w14:textId="77777777" w:rsidR="00D16E17" w:rsidRPr="00840AA6" w:rsidRDefault="00D16E17" w:rsidP="00D16E17">
      <w:pPr>
        <w:pStyle w:val="ListParagraph"/>
        <w:numPr>
          <w:ilvl w:val="0"/>
          <w:numId w:val="21"/>
        </w:numPr>
        <w:spacing w:after="0" w:line="360" w:lineRule="auto"/>
        <w:ind w:left="851"/>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during the second phase, any unsubscribed New Shares in the first phase, as described at point a) above, shall be offered (</w:t>
      </w:r>
      <w:proofErr w:type="spellStart"/>
      <w:r w:rsidRPr="00840AA6">
        <w:rPr>
          <w:rFonts w:ascii="Times New Roman" w:hAnsi="Times New Roman" w:cs="Times New Roman"/>
          <w:sz w:val="24"/>
          <w:szCs w:val="24"/>
          <w:lang w:val="en-US"/>
        </w:rPr>
        <w:t>i</w:t>
      </w:r>
      <w:proofErr w:type="spellEnd"/>
      <w:r w:rsidRPr="00840AA6">
        <w:rPr>
          <w:rFonts w:ascii="Times New Roman" w:hAnsi="Times New Roman" w:cs="Times New Roman"/>
          <w:sz w:val="24"/>
          <w:szCs w:val="24"/>
          <w:lang w:val="en-US"/>
        </w:rPr>
        <w:t>) to the Romanian public (the “</w:t>
      </w:r>
      <w:r w:rsidRPr="0059527D">
        <w:rPr>
          <w:rFonts w:ascii="Times New Roman" w:hAnsi="Times New Roman" w:cs="Times New Roman"/>
          <w:b/>
          <w:bCs/>
          <w:sz w:val="24"/>
          <w:szCs w:val="24"/>
          <w:lang w:val="en-US"/>
        </w:rPr>
        <w:t>Public Offering</w:t>
      </w:r>
      <w:r w:rsidRPr="00840AA6">
        <w:rPr>
          <w:rFonts w:ascii="Times New Roman" w:hAnsi="Times New Roman" w:cs="Times New Roman"/>
          <w:sz w:val="24"/>
          <w:szCs w:val="24"/>
          <w:lang w:val="en-US"/>
        </w:rPr>
        <w:t>”) and / or (ii) via private placements, addressed to investors from the European Union in reliance on the exceptions allowed from the publication of a prospectus, including those provided in article 1 (4), letters (a) - (d) of Regulation (EU) 2017/1129 of the European Parliament and of the Council of 14 June 2017 on the prospectus to be published in the case of a public offering of securities or the admission of securities to trading on a regulated market, and repealing Directive 2003/71/EC ("</w:t>
      </w:r>
      <w:r w:rsidRPr="0059527D">
        <w:rPr>
          <w:rFonts w:ascii="Times New Roman" w:hAnsi="Times New Roman" w:cs="Times New Roman"/>
          <w:b/>
          <w:bCs/>
          <w:sz w:val="24"/>
          <w:szCs w:val="24"/>
          <w:lang w:val="en-US"/>
        </w:rPr>
        <w:t>Prospectus Regulation</w:t>
      </w:r>
      <w:r w:rsidRPr="00840AA6">
        <w:rPr>
          <w:rFonts w:ascii="Times New Roman" w:hAnsi="Times New Roman" w:cs="Times New Roman"/>
          <w:sz w:val="24"/>
          <w:szCs w:val="24"/>
          <w:lang w:val="en-US"/>
        </w:rPr>
        <w:t>") and/or investors to whom such private placements may be otherwise lawfully addressed to and directed, in reliance of Regulation S (“</w:t>
      </w:r>
      <w:r w:rsidRPr="0059527D">
        <w:rPr>
          <w:rFonts w:ascii="Times New Roman" w:hAnsi="Times New Roman" w:cs="Times New Roman"/>
          <w:b/>
          <w:bCs/>
          <w:sz w:val="24"/>
          <w:szCs w:val="24"/>
          <w:lang w:val="en-US"/>
        </w:rPr>
        <w:t>Regulation S</w:t>
      </w:r>
      <w:r w:rsidRPr="00840AA6">
        <w:rPr>
          <w:rFonts w:ascii="Times New Roman" w:hAnsi="Times New Roman" w:cs="Times New Roman"/>
          <w:sz w:val="24"/>
          <w:szCs w:val="24"/>
          <w:lang w:val="en-US"/>
        </w:rPr>
        <w:t>”) under the U.S. Securities Act of 1933, as amended (the “</w:t>
      </w:r>
      <w:r w:rsidRPr="0059527D">
        <w:rPr>
          <w:rFonts w:ascii="Times New Roman" w:hAnsi="Times New Roman" w:cs="Times New Roman"/>
          <w:b/>
          <w:bCs/>
          <w:sz w:val="24"/>
          <w:szCs w:val="24"/>
          <w:lang w:val="en-US"/>
        </w:rPr>
        <w:t>U.S. Securities Act</w:t>
      </w:r>
      <w:r w:rsidRPr="00840AA6">
        <w:rPr>
          <w:rFonts w:ascii="Times New Roman" w:hAnsi="Times New Roman" w:cs="Times New Roman"/>
          <w:sz w:val="24"/>
          <w:szCs w:val="24"/>
          <w:lang w:val="en-US"/>
        </w:rPr>
        <w:t>”) and without the need to undertake any other formalities whatsoever under any applicable law, to the extent, and only provided that, an investment in New Shares does not constitute a violation of any applicable law by such investor (the “</w:t>
      </w:r>
      <w:r w:rsidRPr="0059527D">
        <w:rPr>
          <w:rFonts w:ascii="Times New Roman" w:hAnsi="Times New Roman" w:cs="Times New Roman"/>
          <w:b/>
          <w:bCs/>
          <w:sz w:val="24"/>
          <w:szCs w:val="24"/>
          <w:lang w:val="en-US"/>
        </w:rPr>
        <w:t>Private Placement</w:t>
      </w:r>
      <w:r w:rsidRPr="00840AA6">
        <w:rPr>
          <w:rFonts w:ascii="Times New Roman" w:hAnsi="Times New Roman" w:cs="Times New Roman"/>
          <w:sz w:val="24"/>
          <w:szCs w:val="24"/>
          <w:lang w:val="en-US"/>
        </w:rPr>
        <w:t>”), in accordance with a decision adopted by the Board of Directors on this matter.</w:t>
      </w:r>
    </w:p>
    <w:p w14:paraId="722B5C5A" w14:textId="77777777" w:rsidR="00D16E17" w:rsidRDefault="00D16E17" w:rsidP="00D16E17">
      <w:pPr>
        <w:pStyle w:val="ListParagraph"/>
        <w:numPr>
          <w:ilvl w:val="0"/>
          <w:numId w:val="20"/>
        </w:numPr>
        <w:spacing w:after="0" w:line="360" w:lineRule="auto"/>
        <w:ind w:left="426"/>
        <w:jc w:val="both"/>
        <w:rPr>
          <w:rFonts w:ascii="Times New Roman" w:hAnsi="Times New Roman" w:cs="Times New Roman"/>
          <w:sz w:val="24"/>
          <w:szCs w:val="24"/>
          <w:lang w:val="en-US"/>
        </w:rPr>
      </w:pPr>
      <w:r w:rsidRPr="0011150F">
        <w:rPr>
          <w:rFonts w:ascii="Times New Roman" w:hAnsi="Times New Roman" w:cs="Times New Roman"/>
          <w:sz w:val="24"/>
          <w:szCs w:val="24"/>
          <w:lang w:val="en-US"/>
        </w:rPr>
        <w:lastRenderedPageBreak/>
        <w:t>Any New Shares remaining unsubscribed after the Public Offering and/ or Private</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Placement (as the case may be) will be cancelled by decision of the Board of Directors</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 xml:space="preserve">acknowledging the </w:t>
      </w:r>
      <w:proofErr w:type="gramStart"/>
      <w:r w:rsidRPr="00840AA6">
        <w:rPr>
          <w:rFonts w:ascii="Times New Roman" w:hAnsi="Times New Roman" w:cs="Times New Roman"/>
          <w:sz w:val="24"/>
          <w:szCs w:val="24"/>
          <w:lang w:val="en-US"/>
        </w:rPr>
        <w:t>final results</w:t>
      </w:r>
      <w:proofErr w:type="gramEnd"/>
      <w:r w:rsidRPr="00840AA6">
        <w:rPr>
          <w:rFonts w:ascii="Times New Roman" w:hAnsi="Times New Roman" w:cs="Times New Roman"/>
          <w:sz w:val="24"/>
          <w:szCs w:val="24"/>
          <w:lang w:val="en-US"/>
        </w:rPr>
        <w:t xml:space="preserve"> of the Share Capital Increase.</w:t>
      </w:r>
    </w:p>
    <w:p w14:paraId="0482E707" w14:textId="77777777" w:rsidR="00D16E17" w:rsidRPr="00840AA6" w:rsidRDefault="00D16E17" w:rsidP="00D16E17">
      <w:pPr>
        <w:pStyle w:val="ListParagraph"/>
        <w:numPr>
          <w:ilvl w:val="0"/>
          <w:numId w:val="20"/>
        </w:numPr>
        <w:spacing w:after="0" w:line="360" w:lineRule="auto"/>
        <w:ind w:left="426"/>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The number of preference rights issued will be equal to the number of shares issued by</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 xml:space="preserve">the Company, as registered in the Company’s shareholders’ registry held by </w:t>
      </w:r>
      <w:proofErr w:type="spellStart"/>
      <w:r w:rsidRPr="00840AA6">
        <w:rPr>
          <w:rFonts w:ascii="Times New Roman" w:hAnsi="Times New Roman" w:cs="Times New Roman"/>
          <w:sz w:val="24"/>
          <w:szCs w:val="24"/>
          <w:lang w:val="en-US"/>
        </w:rPr>
        <w:t>Depozitarul</w:t>
      </w:r>
      <w:proofErr w:type="spellEnd"/>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Central S.A., with the registration date of 12 July 2023.</w:t>
      </w:r>
    </w:p>
    <w:p w14:paraId="2CE5B49C" w14:textId="77777777" w:rsidR="00D16E17" w:rsidRPr="00840AA6" w:rsidRDefault="00D16E17" w:rsidP="00D16E17">
      <w:pPr>
        <w:pStyle w:val="ListParagraph"/>
        <w:numPr>
          <w:ilvl w:val="0"/>
          <w:numId w:val="20"/>
        </w:numPr>
        <w:spacing w:after="0" w:line="360" w:lineRule="auto"/>
        <w:ind w:left="426"/>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Each shareholder registered in the Company’s shareholders’ registry held b</w:t>
      </w:r>
      <w:r>
        <w:rPr>
          <w:rFonts w:ascii="Times New Roman" w:hAnsi="Times New Roman" w:cs="Times New Roman"/>
          <w:sz w:val="24"/>
          <w:szCs w:val="24"/>
          <w:lang w:val="en-US"/>
        </w:rPr>
        <w:t xml:space="preserve">y </w:t>
      </w:r>
      <w:proofErr w:type="spellStart"/>
      <w:r w:rsidRPr="00840AA6">
        <w:rPr>
          <w:rFonts w:ascii="Times New Roman" w:hAnsi="Times New Roman" w:cs="Times New Roman"/>
          <w:sz w:val="24"/>
          <w:szCs w:val="24"/>
          <w:lang w:val="en-US"/>
        </w:rPr>
        <w:t>Depozitarul</w:t>
      </w:r>
      <w:proofErr w:type="spellEnd"/>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 xml:space="preserve">Central S.A. with the registration date of 12 July 2023, shall receive </w:t>
      </w:r>
      <w:proofErr w:type="gramStart"/>
      <w:r w:rsidRPr="00840AA6">
        <w:rPr>
          <w:rFonts w:ascii="Times New Roman" w:hAnsi="Times New Roman" w:cs="Times New Roman"/>
          <w:sz w:val="24"/>
          <w:szCs w:val="24"/>
          <w:lang w:val="en-US"/>
        </w:rPr>
        <w:t>a number of</w:t>
      </w:r>
      <w:proofErr w:type="gramEnd"/>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preference rights equal with the number of shares held.</w:t>
      </w:r>
    </w:p>
    <w:p w14:paraId="034E9FF0" w14:textId="77777777" w:rsidR="00D16E17" w:rsidRPr="00840AA6" w:rsidRDefault="00D16E17" w:rsidP="00D16E17">
      <w:pPr>
        <w:pStyle w:val="ListParagraph"/>
        <w:numPr>
          <w:ilvl w:val="0"/>
          <w:numId w:val="20"/>
        </w:numPr>
        <w:spacing w:after="0" w:line="360" w:lineRule="auto"/>
        <w:ind w:left="426"/>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The period for exercising the preference rights shall be of one (1) month (as the case may</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 xml:space="preserve">be, starting after the trading period for the preference rights), being </w:t>
      </w:r>
      <w:proofErr w:type="gramStart"/>
      <w:r w:rsidRPr="00840AA6">
        <w:rPr>
          <w:rFonts w:ascii="Times New Roman" w:hAnsi="Times New Roman" w:cs="Times New Roman"/>
          <w:sz w:val="24"/>
          <w:szCs w:val="24"/>
          <w:lang w:val="en-US"/>
        </w:rPr>
        <w:t>subsequent to</w:t>
      </w:r>
      <w:proofErr w:type="gramEnd"/>
      <w:r w:rsidRPr="00840AA6">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registration date of 12 July 2023.</w:t>
      </w:r>
    </w:p>
    <w:p w14:paraId="7A5A76CD" w14:textId="77777777" w:rsidR="00D16E17" w:rsidRPr="00840AA6" w:rsidRDefault="00D16E17" w:rsidP="00D16E17">
      <w:pPr>
        <w:pStyle w:val="ListParagraph"/>
        <w:numPr>
          <w:ilvl w:val="0"/>
          <w:numId w:val="20"/>
        </w:numPr>
        <w:spacing w:after="0" w:line="360" w:lineRule="auto"/>
        <w:ind w:left="426"/>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For subscription of one New Share, during the period of exercise of preference rights, a</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person must hold 1</w:t>
      </w:r>
      <w:r>
        <w:rPr>
          <w:rFonts w:ascii="Times New Roman" w:hAnsi="Times New Roman" w:cs="Times New Roman"/>
          <w:sz w:val="24"/>
          <w:szCs w:val="24"/>
          <w:lang w:val="en-US"/>
        </w:rPr>
        <w:t>.</w:t>
      </w:r>
      <w:r w:rsidRPr="00840AA6">
        <w:rPr>
          <w:rFonts w:ascii="Times New Roman" w:hAnsi="Times New Roman" w:cs="Times New Roman"/>
          <w:sz w:val="24"/>
          <w:szCs w:val="24"/>
          <w:lang w:val="en-US"/>
        </w:rPr>
        <w:t>1796382 preference rights (if the case, with any rounding applicable</w:t>
      </w:r>
      <w:r>
        <w:rPr>
          <w:rFonts w:ascii="Times New Roman" w:hAnsi="Times New Roman" w:cs="Times New Roman"/>
          <w:sz w:val="24"/>
          <w:szCs w:val="24"/>
          <w:lang w:val="en-US"/>
        </w:rPr>
        <w:t xml:space="preserve"> </w:t>
      </w:r>
      <w:r w:rsidRPr="00840AA6">
        <w:rPr>
          <w:rFonts w:ascii="Times New Roman" w:hAnsi="Times New Roman" w:cs="Times New Roman"/>
          <w:sz w:val="24"/>
          <w:szCs w:val="24"/>
          <w:lang w:val="en-US"/>
        </w:rPr>
        <w:t>under the regulations in force, including those drawn up by the Central Depository).</w:t>
      </w:r>
    </w:p>
    <w:p w14:paraId="7B8C94A7" w14:textId="77777777" w:rsidR="00D16E17" w:rsidRPr="0059527D" w:rsidRDefault="00D16E17" w:rsidP="00D16E17">
      <w:pPr>
        <w:pStyle w:val="ListParagraph"/>
        <w:numPr>
          <w:ilvl w:val="0"/>
          <w:numId w:val="20"/>
        </w:numPr>
        <w:spacing w:after="0" w:line="360" w:lineRule="auto"/>
        <w:ind w:left="426"/>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A shareholder of the Company registered in the Company’s shareholders’ registry held</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 xml:space="preserve">by </w:t>
      </w:r>
      <w:proofErr w:type="spellStart"/>
      <w:r w:rsidRPr="0059527D">
        <w:rPr>
          <w:rFonts w:ascii="Times New Roman" w:hAnsi="Times New Roman" w:cs="Times New Roman"/>
          <w:sz w:val="24"/>
          <w:szCs w:val="24"/>
          <w:lang w:val="en-US"/>
        </w:rPr>
        <w:t>Depozitarul</w:t>
      </w:r>
      <w:proofErr w:type="spellEnd"/>
      <w:r w:rsidRPr="0059527D">
        <w:rPr>
          <w:rFonts w:ascii="Times New Roman" w:hAnsi="Times New Roman" w:cs="Times New Roman"/>
          <w:sz w:val="24"/>
          <w:szCs w:val="24"/>
          <w:lang w:val="en-US"/>
        </w:rPr>
        <w:t xml:space="preserve"> Central S.A. at the registration date of 12 July 2023 or, as the case may</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be, a person who has purchased, preference rights from the Company’s shareholders</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 xml:space="preserve">registered with the Company’s shareholders’ registry held by </w:t>
      </w:r>
      <w:proofErr w:type="spellStart"/>
      <w:r w:rsidRPr="0059527D">
        <w:rPr>
          <w:rFonts w:ascii="Times New Roman" w:hAnsi="Times New Roman" w:cs="Times New Roman"/>
          <w:sz w:val="24"/>
          <w:szCs w:val="24"/>
          <w:lang w:val="en-US"/>
        </w:rPr>
        <w:t>Depozitarul</w:t>
      </w:r>
      <w:proofErr w:type="spellEnd"/>
      <w:r w:rsidRPr="0059527D">
        <w:rPr>
          <w:rFonts w:ascii="Times New Roman" w:hAnsi="Times New Roman" w:cs="Times New Roman"/>
          <w:sz w:val="24"/>
          <w:szCs w:val="24"/>
          <w:lang w:val="en-US"/>
        </w:rPr>
        <w:t xml:space="preserve"> Central S.A. at</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the registration date of 12 July 2023, during the period the preference rights are traded,</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may subscribe a maximum number of New Shares calculated by dividing the number of</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preference rights held by the number of preference rights needed to subscribe one New</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Share (1</w:t>
      </w:r>
      <w:r>
        <w:rPr>
          <w:rFonts w:ascii="Times New Roman" w:hAnsi="Times New Roman" w:cs="Times New Roman"/>
          <w:sz w:val="24"/>
          <w:szCs w:val="24"/>
          <w:lang w:val="en-US"/>
        </w:rPr>
        <w:t>.</w:t>
      </w:r>
      <w:r w:rsidRPr="0059527D">
        <w:rPr>
          <w:rFonts w:ascii="Times New Roman" w:hAnsi="Times New Roman" w:cs="Times New Roman"/>
          <w:sz w:val="24"/>
          <w:szCs w:val="24"/>
          <w:lang w:val="en-US"/>
        </w:rPr>
        <w:t>1796382) (if the case, with any rounding applicable under the regulations in</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force, including those drawn up by the Central Depository).</w:t>
      </w:r>
    </w:p>
    <w:p w14:paraId="5B2FB716" w14:textId="77777777" w:rsidR="00D16E17" w:rsidRPr="0059527D" w:rsidRDefault="00D16E17" w:rsidP="00D16E17">
      <w:pPr>
        <w:pStyle w:val="ListParagraph"/>
        <w:numPr>
          <w:ilvl w:val="0"/>
          <w:numId w:val="20"/>
        </w:numPr>
        <w:spacing w:after="0" w:line="360" w:lineRule="auto"/>
        <w:ind w:left="426"/>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In case the maximum number of shares that can be subscribed during the period of</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exercise of preference rights (resulting from applying the above calculations) is not a</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natural number, the maximum number of shares that can actually be subscribed will be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rounded down to the next lower natural number.</w:t>
      </w:r>
    </w:p>
    <w:p w14:paraId="508FC0E6" w14:textId="77777777" w:rsidR="00D16E17" w:rsidRPr="0059527D" w:rsidRDefault="00D16E17" w:rsidP="00D16E17">
      <w:pPr>
        <w:pStyle w:val="ListParagraph"/>
        <w:numPr>
          <w:ilvl w:val="0"/>
          <w:numId w:val="20"/>
        </w:numPr>
        <w:spacing w:after="0" w:line="360" w:lineRule="auto"/>
        <w:ind w:left="426"/>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lastRenderedPageBreak/>
        <w:t>Details on the subscription procedure, subscription period, subscription price, payment</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procedure and method, subscription validation, subscription form etc. regarding New</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Shares will be included in the prospectus to be approved by the Financial Supervisory</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Authority in connection with the Share Capital Increase.</w:t>
      </w:r>
    </w:p>
    <w:p w14:paraId="35E825B3" w14:textId="77777777" w:rsidR="00D16E17" w:rsidRDefault="00D16E17" w:rsidP="00D16E17">
      <w:pPr>
        <w:pStyle w:val="ListParagraph"/>
        <w:numPr>
          <w:ilvl w:val="0"/>
          <w:numId w:val="20"/>
        </w:numPr>
        <w:spacing w:after="0" w:line="360" w:lineRule="auto"/>
        <w:ind w:left="426"/>
        <w:jc w:val="both"/>
        <w:rPr>
          <w:rFonts w:ascii="Times New Roman" w:hAnsi="Times New Roman" w:cs="Times New Roman"/>
          <w:sz w:val="24"/>
          <w:szCs w:val="24"/>
          <w:lang w:val="en-US"/>
        </w:rPr>
      </w:pPr>
      <w:r w:rsidRPr="00840AA6">
        <w:rPr>
          <w:rFonts w:ascii="Times New Roman" w:hAnsi="Times New Roman" w:cs="Times New Roman"/>
          <w:sz w:val="24"/>
          <w:szCs w:val="24"/>
          <w:lang w:val="en-US"/>
        </w:rPr>
        <w:t>The Share Capital Increase has as purpose obtaining funds to finance the current activity</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of the Company and of the companies that are part of the holding, respectively to finance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ongoing projects and/or new projects.</w:t>
      </w:r>
    </w:p>
    <w:p w14:paraId="0198B56B" w14:textId="25FB1E51" w:rsidR="0059527D" w:rsidRDefault="0059527D" w:rsidP="0059527D">
      <w:pPr>
        <w:spacing w:after="0" w:line="360" w:lineRule="auto"/>
        <w:jc w:val="both"/>
        <w:rPr>
          <w:rFonts w:ascii="Times New Roman" w:hAnsi="Times New Roman" w:cs="Times New Roman"/>
          <w:b/>
          <w:bCs/>
          <w:sz w:val="24"/>
          <w:szCs w:val="24"/>
          <w:lang w:val="en-US"/>
        </w:rPr>
      </w:pPr>
    </w:p>
    <w:p w14:paraId="09768508" w14:textId="77777777" w:rsidR="0059527D" w:rsidRDefault="0059527D" w:rsidP="0059527D">
      <w:pPr>
        <w:spacing w:after="0" w:line="360" w:lineRule="auto"/>
        <w:jc w:val="both"/>
        <w:rPr>
          <w:rFonts w:ascii="Times New Roman" w:hAnsi="Times New Roman" w:cs="Times New Roman"/>
          <w:b/>
          <w:bCs/>
          <w:sz w:val="24"/>
          <w:szCs w:val="24"/>
          <w:lang w:val="en-US"/>
        </w:rPr>
      </w:pPr>
    </w:p>
    <w:p w14:paraId="5AF186E5" w14:textId="2F405224"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5</w:t>
      </w:r>
    </w:p>
    <w:p w14:paraId="7ED0ECA8"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3013F7B2"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9123B83"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1B81CDE2"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DC420E8"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82F3AE6"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6F3627E"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59F648E3" w14:textId="77777777" w:rsidR="00D16E17" w:rsidRPr="00D16E17" w:rsidRDefault="0059527D"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D16E17" w:rsidRPr="00D16E17">
        <w:rPr>
          <w:rFonts w:ascii="Times New Roman" w:hAnsi="Times New Roman" w:cs="Times New Roman"/>
          <w:sz w:val="24"/>
          <w:szCs w:val="24"/>
          <w:lang w:val="en-US"/>
        </w:rPr>
        <w:t xml:space="preserve">of the admission to trading of the Company's shares on the regulated market administered by Bursa de </w:t>
      </w:r>
      <w:proofErr w:type="spellStart"/>
      <w:r w:rsidR="00D16E17" w:rsidRPr="00D16E17">
        <w:rPr>
          <w:rFonts w:ascii="Times New Roman" w:hAnsi="Times New Roman" w:cs="Times New Roman"/>
          <w:sz w:val="24"/>
          <w:szCs w:val="24"/>
          <w:lang w:val="en-US"/>
        </w:rPr>
        <w:t>Valori</w:t>
      </w:r>
      <w:proofErr w:type="spellEnd"/>
      <w:r w:rsidR="00D16E17" w:rsidRPr="00D16E17">
        <w:rPr>
          <w:rFonts w:ascii="Times New Roman" w:hAnsi="Times New Roman" w:cs="Times New Roman"/>
          <w:sz w:val="24"/>
          <w:szCs w:val="24"/>
          <w:lang w:val="en-US"/>
        </w:rPr>
        <w:t xml:space="preserve"> </w:t>
      </w:r>
      <w:proofErr w:type="spellStart"/>
      <w:r w:rsidR="00D16E17" w:rsidRPr="00D16E17">
        <w:rPr>
          <w:rFonts w:ascii="Times New Roman" w:hAnsi="Times New Roman" w:cs="Times New Roman"/>
          <w:sz w:val="24"/>
          <w:szCs w:val="24"/>
          <w:lang w:val="en-US"/>
        </w:rPr>
        <w:t>București</w:t>
      </w:r>
      <w:proofErr w:type="spellEnd"/>
      <w:r w:rsidR="00D16E17" w:rsidRPr="00D16E17">
        <w:rPr>
          <w:rFonts w:ascii="Times New Roman" w:hAnsi="Times New Roman" w:cs="Times New Roman"/>
          <w:sz w:val="24"/>
          <w:szCs w:val="24"/>
          <w:lang w:val="en-US"/>
        </w:rPr>
        <w:t xml:space="preserve"> S.A. (“</w:t>
      </w:r>
      <w:r w:rsidR="00D16E17" w:rsidRPr="00D16E17">
        <w:rPr>
          <w:rFonts w:ascii="Times New Roman" w:hAnsi="Times New Roman" w:cs="Times New Roman"/>
          <w:b/>
          <w:bCs/>
          <w:sz w:val="24"/>
          <w:szCs w:val="24"/>
          <w:lang w:val="en-US"/>
        </w:rPr>
        <w:t>Listing on the Regulated Market</w:t>
      </w:r>
      <w:r w:rsidR="00D16E17" w:rsidRPr="00D16E17">
        <w:rPr>
          <w:rFonts w:ascii="Times New Roman" w:hAnsi="Times New Roman" w:cs="Times New Roman"/>
          <w:sz w:val="24"/>
          <w:szCs w:val="24"/>
          <w:lang w:val="en-US"/>
        </w:rPr>
        <w:t>”).</w:t>
      </w:r>
    </w:p>
    <w:p w14:paraId="2854DEBB" w14:textId="58570926" w:rsidR="0059527D" w:rsidRDefault="0059527D" w:rsidP="0059527D">
      <w:pPr>
        <w:spacing w:after="0" w:line="360" w:lineRule="auto"/>
        <w:jc w:val="both"/>
        <w:rPr>
          <w:rFonts w:ascii="Times New Roman" w:hAnsi="Times New Roman" w:cs="Times New Roman"/>
          <w:b/>
          <w:bCs/>
          <w:sz w:val="24"/>
          <w:szCs w:val="24"/>
          <w:lang w:val="en-US"/>
        </w:rPr>
      </w:pPr>
    </w:p>
    <w:p w14:paraId="688802A1" w14:textId="77777777" w:rsidR="0059527D" w:rsidRDefault="0059527D" w:rsidP="0059527D">
      <w:pPr>
        <w:spacing w:after="0" w:line="360" w:lineRule="auto"/>
        <w:jc w:val="both"/>
        <w:rPr>
          <w:rFonts w:ascii="Times New Roman" w:hAnsi="Times New Roman" w:cs="Times New Roman"/>
          <w:b/>
          <w:bCs/>
          <w:sz w:val="24"/>
          <w:szCs w:val="24"/>
          <w:lang w:val="en-US"/>
        </w:rPr>
      </w:pPr>
    </w:p>
    <w:p w14:paraId="1DBBB95F" w14:textId="2D0CD865"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6</w:t>
      </w:r>
    </w:p>
    <w:p w14:paraId="45C33F5D"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6E62A20F"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8EFFA08"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0957E3FE"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0BD24E02"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1E076830"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1D34BB87"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21B7A5CC" w14:textId="77777777" w:rsidR="00D16E17" w:rsidRPr="00D16E17" w:rsidRDefault="0059527D"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D16E17" w:rsidRPr="00D16E17">
        <w:rPr>
          <w:rFonts w:ascii="Times New Roman" w:hAnsi="Times New Roman" w:cs="Times New Roman"/>
          <w:sz w:val="24"/>
          <w:szCs w:val="24"/>
          <w:lang w:val="en-US"/>
        </w:rPr>
        <w:t>to empower the Board of Directors to issue any decision and to fulfill all the necessary, useful and / or opportune legal acts and deeds for the fulfillment of the decisions to be adopted by the EGMS regarding the Share Capital Increase and the Listing on the Regulated Market, including regarding the following matters:</w:t>
      </w:r>
    </w:p>
    <w:p w14:paraId="1D603F47" w14:textId="77777777" w:rsidR="00D16E17" w:rsidRPr="0059527D" w:rsidRDefault="00D16E17" w:rsidP="00D16E17">
      <w:pPr>
        <w:pStyle w:val="ListParagraph"/>
        <w:numPr>
          <w:ilvl w:val="0"/>
          <w:numId w:val="23"/>
        </w:numPr>
        <w:spacing w:after="0" w:line="360" w:lineRule="auto"/>
        <w:ind w:left="426"/>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setting the structure and the duration of the Share Capital Increase operation,</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negotiating, as well as determining and approving the subscription price within the Share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Capital Increase (according to market conditions, as well as approving the other final</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terms and conditions of the Share Capital Increase), selecting intermediaries for the Share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Capital Increase and the Listing on the Regulated Market, ensuring the drafting an</w:t>
      </w:r>
      <w:r>
        <w:rPr>
          <w:rFonts w:ascii="Times New Roman" w:hAnsi="Times New Roman" w:cs="Times New Roman"/>
          <w:sz w:val="24"/>
          <w:szCs w:val="24"/>
          <w:lang w:val="en-US"/>
        </w:rPr>
        <w:t xml:space="preserve">d </w:t>
      </w:r>
      <w:r w:rsidRPr="0059527D">
        <w:rPr>
          <w:rFonts w:ascii="Times New Roman" w:hAnsi="Times New Roman" w:cs="Times New Roman"/>
          <w:sz w:val="24"/>
          <w:szCs w:val="24"/>
          <w:lang w:val="en-US"/>
        </w:rPr>
        <w:t>publication of any offer prospectus, offer document, as well as negotiating, approving</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and signing any</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documents related to the Share Capital Increase and the Listing on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Regulated Market, as the case may be, negotiating and signing any agreements with</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intermediaries, consultants, expert accountants and valuators, fulfilling any necessary,</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useful or timely acts and deeds in connection with the above;</w:t>
      </w:r>
    </w:p>
    <w:p w14:paraId="10685B2A" w14:textId="77777777" w:rsidR="00D16E17" w:rsidRPr="0059527D" w:rsidRDefault="00D16E17" w:rsidP="00D16E17">
      <w:pPr>
        <w:pStyle w:val="ListParagraph"/>
        <w:numPr>
          <w:ilvl w:val="0"/>
          <w:numId w:val="23"/>
        </w:numPr>
        <w:spacing w:after="0" w:line="360" w:lineRule="auto"/>
        <w:ind w:left="426"/>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setting the date, structure and conditions for the admission to trading of the Company’s</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 xml:space="preserve">shares on the regulated market operated by the Bucharest Stock </w:t>
      </w:r>
      <w:proofErr w:type="gramStart"/>
      <w:r w:rsidRPr="0059527D">
        <w:rPr>
          <w:rFonts w:ascii="Times New Roman" w:hAnsi="Times New Roman" w:cs="Times New Roman"/>
          <w:sz w:val="24"/>
          <w:szCs w:val="24"/>
          <w:lang w:val="en-US"/>
        </w:rPr>
        <w:t>Exchange;</w:t>
      </w:r>
      <w:proofErr w:type="gramEnd"/>
    </w:p>
    <w:p w14:paraId="0E7E21F8" w14:textId="77777777" w:rsidR="00D16E17" w:rsidRPr="0059527D" w:rsidRDefault="00D16E17" w:rsidP="00D16E17">
      <w:pPr>
        <w:pStyle w:val="ListParagraph"/>
        <w:numPr>
          <w:ilvl w:val="0"/>
          <w:numId w:val="23"/>
        </w:numPr>
        <w:spacing w:after="0" w:line="360" w:lineRule="auto"/>
        <w:ind w:left="426"/>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lastRenderedPageBreak/>
        <w:t>approving any agreements regarding the Share Capital Increase and the Listing on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Regulated Market or any other arrangements, commitments, offer prospectuses, offer</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documents, any subscription, sales, stabilization, agency, consulting agreements,</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certificates, statements, registers, notifications, addenda, valuation reports and any other</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acts and necessary documents, to complete any formalities and to authorize and / or</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execute any other actions necessary to give full effect to the Share Capital Increase and</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the Listing on the Regulated Market (including updating the Articles of Association of the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Company);</w:t>
      </w:r>
    </w:p>
    <w:p w14:paraId="17E9D40E" w14:textId="77777777" w:rsidR="00D16E17" w:rsidRPr="0059527D" w:rsidRDefault="00D16E17" w:rsidP="00D16E17">
      <w:pPr>
        <w:pStyle w:val="ListParagraph"/>
        <w:numPr>
          <w:ilvl w:val="0"/>
          <w:numId w:val="23"/>
        </w:numPr>
        <w:spacing w:after="0" w:line="360" w:lineRule="auto"/>
        <w:ind w:left="426"/>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to authorize representatives of the Company to sign any such documents, to complete</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any such formalities and to perform any such actions; and</w:t>
      </w:r>
    </w:p>
    <w:p w14:paraId="0078CFF7" w14:textId="77777777" w:rsidR="00D16E17" w:rsidRDefault="00D16E17" w:rsidP="00D16E17">
      <w:pPr>
        <w:pStyle w:val="ListParagraph"/>
        <w:numPr>
          <w:ilvl w:val="0"/>
          <w:numId w:val="23"/>
        </w:numPr>
        <w:spacing w:after="0" w:line="360" w:lineRule="auto"/>
        <w:ind w:left="426"/>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to represent the Company in front of any competent authorities and institutions (such as</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the Trade Registry, the Financial Supervisory Authority, the Bucharest Stock Exchange,</w:t>
      </w:r>
      <w:r>
        <w:rPr>
          <w:rFonts w:ascii="Times New Roman" w:hAnsi="Times New Roman" w:cs="Times New Roman"/>
          <w:sz w:val="24"/>
          <w:szCs w:val="24"/>
          <w:lang w:val="en-US"/>
        </w:rPr>
        <w:t xml:space="preserve"> </w:t>
      </w:r>
      <w:proofErr w:type="spellStart"/>
      <w:r w:rsidRPr="0059527D">
        <w:rPr>
          <w:rFonts w:ascii="Times New Roman" w:hAnsi="Times New Roman" w:cs="Times New Roman"/>
          <w:sz w:val="24"/>
          <w:szCs w:val="24"/>
          <w:lang w:val="en-US"/>
        </w:rPr>
        <w:t>Depozitarul</w:t>
      </w:r>
      <w:proofErr w:type="spellEnd"/>
      <w:r w:rsidRPr="0059527D">
        <w:rPr>
          <w:rFonts w:ascii="Times New Roman" w:hAnsi="Times New Roman" w:cs="Times New Roman"/>
          <w:sz w:val="24"/>
          <w:szCs w:val="24"/>
          <w:lang w:val="en-US"/>
        </w:rPr>
        <w:t xml:space="preserve"> Central S.A.) with respect to the Share Capital Increase and the Listing on</w:t>
      </w:r>
      <w:r>
        <w:rPr>
          <w:rFonts w:ascii="Times New Roman" w:hAnsi="Times New Roman" w:cs="Times New Roman"/>
          <w:sz w:val="24"/>
          <w:szCs w:val="24"/>
          <w:lang w:val="en-US"/>
        </w:rPr>
        <w:t xml:space="preserve"> </w:t>
      </w:r>
      <w:r w:rsidRPr="0059527D">
        <w:rPr>
          <w:rFonts w:ascii="Times New Roman" w:hAnsi="Times New Roman" w:cs="Times New Roman"/>
          <w:sz w:val="24"/>
          <w:szCs w:val="24"/>
          <w:lang w:val="en-US"/>
        </w:rPr>
        <w:t>the Regulated Market.</w:t>
      </w:r>
    </w:p>
    <w:p w14:paraId="7257649C" w14:textId="35CEF705" w:rsidR="0059527D" w:rsidRDefault="0059527D" w:rsidP="0059527D">
      <w:pPr>
        <w:spacing w:after="0" w:line="360" w:lineRule="auto"/>
        <w:jc w:val="both"/>
        <w:rPr>
          <w:rFonts w:ascii="Times New Roman" w:hAnsi="Times New Roman" w:cs="Times New Roman"/>
          <w:b/>
          <w:bCs/>
          <w:sz w:val="24"/>
          <w:szCs w:val="24"/>
          <w:lang w:val="en-US"/>
        </w:rPr>
      </w:pPr>
    </w:p>
    <w:p w14:paraId="03298629" w14:textId="77777777" w:rsidR="0059527D" w:rsidRDefault="0059527D" w:rsidP="0059527D">
      <w:pPr>
        <w:spacing w:after="0"/>
        <w:contextualSpacing/>
        <w:jc w:val="center"/>
        <w:rPr>
          <w:rFonts w:ascii="Times New Roman" w:hAnsi="Times New Roman" w:cs="Times New Roman"/>
          <w:b/>
          <w:bCs/>
          <w:sz w:val="24"/>
          <w:szCs w:val="24"/>
          <w:u w:val="single"/>
          <w:lang w:val="en-US"/>
        </w:rPr>
      </w:pPr>
    </w:p>
    <w:p w14:paraId="402DFE2A" w14:textId="580D98E5"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7</w:t>
      </w:r>
    </w:p>
    <w:p w14:paraId="3F7C73A4"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246D2103"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998400B"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0DD9234"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3F3EB52D"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63B9427B"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5385F4B"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21E40339" w14:textId="77777777" w:rsidR="00D16E17" w:rsidRPr="00D16E17" w:rsidRDefault="0059527D" w:rsidP="00D16E17">
      <w:pPr>
        <w:spacing w:after="0" w:line="360" w:lineRule="auto"/>
        <w:jc w:val="both"/>
        <w:rPr>
          <w:rFonts w:ascii="Times New Roman" w:hAnsi="Times New Roman" w:cs="Times New Roman"/>
          <w:sz w:val="24"/>
          <w:szCs w:val="24"/>
          <w:lang w:val="en-US"/>
        </w:rPr>
      </w:pPr>
      <w:r w:rsidRPr="00D16E17">
        <w:rPr>
          <w:rFonts w:ascii="Times New Roman" w:hAnsi="Times New Roman" w:cs="Times New Roman"/>
          <w:b/>
          <w:bCs/>
          <w:sz w:val="24"/>
          <w:szCs w:val="24"/>
          <w:lang w:val="en-US"/>
        </w:rPr>
        <w:t>[Approval] / [Rejection]</w:t>
      </w:r>
      <w:r w:rsidR="00D16E17" w:rsidRPr="00D16E17">
        <w:rPr>
          <w:rFonts w:ascii="Times New Roman" w:hAnsi="Times New Roman" w:cs="Times New Roman"/>
          <w:b/>
          <w:bCs/>
          <w:sz w:val="24"/>
          <w:szCs w:val="24"/>
          <w:lang w:val="en-US"/>
        </w:rPr>
        <w:t xml:space="preserve"> </w:t>
      </w:r>
      <w:r w:rsidR="00D16E17" w:rsidRPr="00D16E17">
        <w:rPr>
          <w:rFonts w:ascii="Times New Roman" w:hAnsi="Times New Roman" w:cs="Times New Roman"/>
          <w:sz w:val="24"/>
          <w:szCs w:val="24"/>
          <w:lang w:val="en-US"/>
        </w:rPr>
        <w:t>of the date of:</w:t>
      </w:r>
    </w:p>
    <w:p w14:paraId="435C73C1" w14:textId="77777777" w:rsidR="00D16E17" w:rsidRPr="0059527D" w:rsidRDefault="00D16E17" w:rsidP="00D16E17">
      <w:pPr>
        <w:pStyle w:val="ListParagraph"/>
        <w:numPr>
          <w:ilvl w:val="0"/>
          <w:numId w:val="16"/>
        </w:numPr>
        <w:spacing w:after="0" w:line="360" w:lineRule="auto"/>
        <w:ind w:left="426"/>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lastRenderedPageBreak/>
        <w:t xml:space="preserve">12 July 2023 as registration date, identifying the shareholders who will benefit from the effects of the resolutions adopted by the EGMS, in accordance with the provisions of art. 87 para. (1) of Law no. </w:t>
      </w:r>
      <w:proofErr w:type="gramStart"/>
      <w:r w:rsidRPr="0059527D">
        <w:rPr>
          <w:rFonts w:ascii="Times New Roman" w:hAnsi="Times New Roman" w:cs="Times New Roman"/>
          <w:sz w:val="24"/>
          <w:szCs w:val="24"/>
          <w:lang w:val="en-US"/>
        </w:rPr>
        <w:t>24/2017;</w:t>
      </w:r>
      <w:proofErr w:type="gramEnd"/>
    </w:p>
    <w:p w14:paraId="4CD188FB" w14:textId="77777777" w:rsidR="00D16E17" w:rsidRPr="0059527D" w:rsidRDefault="00D16E17" w:rsidP="00D16E17">
      <w:pPr>
        <w:pStyle w:val="ListParagraph"/>
        <w:numPr>
          <w:ilvl w:val="0"/>
          <w:numId w:val="16"/>
        </w:numPr>
        <w:spacing w:after="0" w:line="360" w:lineRule="auto"/>
        <w:ind w:left="426"/>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 xml:space="preserve">11 July 2023 as “ex-date”, computed in accordance with the provisions of art. 2 (2) letter (l) of no. Regulation </w:t>
      </w:r>
      <w:proofErr w:type="gramStart"/>
      <w:r w:rsidRPr="0059527D">
        <w:rPr>
          <w:rFonts w:ascii="Times New Roman" w:hAnsi="Times New Roman" w:cs="Times New Roman"/>
          <w:sz w:val="24"/>
          <w:szCs w:val="24"/>
          <w:lang w:val="en-US"/>
        </w:rPr>
        <w:t>5/2018;</w:t>
      </w:r>
      <w:proofErr w:type="gramEnd"/>
    </w:p>
    <w:p w14:paraId="1D80E52B" w14:textId="77777777" w:rsidR="00D16E17" w:rsidRPr="0059527D" w:rsidRDefault="00D16E17" w:rsidP="00D16E17">
      <w:pPr>
        <w:pStyle w:val="ListParagraph"/>
        <w:numPr>
          <w:ilvl w:val="0"/>
          <w:numId w:val="16"/>
        </w:numPr>
        <w:spacing w:after="0" w:line="360" w:lineRule="auto"/>
        <w:ind w:left="426"/>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10 July 2023 as the date of guaranteed participation, in accordance with the provision of art. 2 para. (2) letter j) of Regulation no. 5/2018; and</w:t>
      </w:r>
    </w:p>
    <w:p w14:paraId="74E4703E" w14:textId="77777777" w:rsidR="00D16E17" w:rsidRPr="0059527D" w:rsidRDefault="00D16E17" w:rsidP="00D16E17">
      <w:pPr>
        <w:pStyle w:val="ListParagraph"/>
        <w:numPr>
          <w:ilvl w:val="0"/>
          <w:numId w:val="16"/>
        </w:numPr>
        <w:spacing w:after="0" w:line="360" w:lineRule="auto"/>
        <w:ind w:left="426"/>
        <w:jc w:val="both"/>
        <w:rPr>
          <w:rFonts w:ascii="Times New Roman" w:hAnsi="Times New Roman" w:cs="Times New Roman"/>
          <w:sz w:val="24"/>
          <w:szCs w:val="24"/>
          <w:lang w:val="en-US"/>
        </w:rPr>
      </w:pPr>
      <w:r w:rsidRPr="0059527D">
        <w:rPr>
          <w:rFonts w:ascii="Times New Roman" w:hAnsi="Times New Roman" w:cs="Times New Roman"/>
          <w:sz w:val="24"/>
          <w:szCs w:val="24"/>
          <w:lang w:val="en-US"/>
        </w:rPr>
        <w:t>13 July 2023 as the date of payment, in accordance with the provisions of art. 2 para. (2) letter h) and of art. 178 of Regulation no. 5/2018.</w:t>
      </w:r>
    </w:p>
    <w:p w14:paraId="1C8F4A9C" w14:textId="7AB3019E" w:rsidR="0059527D" w:rsidRDefault="0059527D" w:rsidP="0059527D">
      <w:pPr>
        <w:spacing w:after="0" w:line="360" w:lineRule="auto"/>
        <w:jc w:val="both"/>
        <w:rPr>
          <w:rFonts w:ascii="Times New Roman" w:hAnsi="Times New Roman" w:cs="Times New Roman"/>
          <w:b/>
          <w:bCs/>
          <w:sz w:val="24"/>
          <w:szCs w:val="24"/>
          <w:lang w:val="en-US"/>
        </w:rPr>
      </w:pPr>
    </w:p>
    <w:p w14:paraId="11FADE9D" w14:textId="77777777" w:rsidR="0059527D" w:rsidRDefault="0059527D" w:rsidP="0059527D">
      <w:pPr>
        <w:spacing w:after="0" w:line="360" w:lineRule="auto"/>
        <w:jc w:val="both"/>
        <w:rPr>
          <w:rFonts w:ascii="Times New Roman" w:hAnsi="Times New Roman" w:cs="Times New Roman"/>
          <w:b/>
          <w:bCs/>
          <w:sz w:val="24"/>
          <w:szCs w:val="24"/>
          <w:lang w:val="en-US"/>
        </w:rPr>
      </w:pPr>
    </w:p>
    <w:p w14:paraId="0E18D2E3" w14:textId="4EDE3488" w:rsidR="0059527D" w:rsidRPr="00281CB5" w:rsidRDefault="0059527D" w:rsidP="0059527D">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8</w:t>
      </w:r>
    </w:p>
    <w:p w14:paraId="695F0E74" w14:textId="77777777" w:rsidR="0059527D" w:rsidRPr="00281CB5" w:rsidRDefault="0059527D" w:rsidP="0059527D">
      <w:pPr>
        <w:pStyle w:val="ListParagraph"/>
        <w:spacing w:after="0" w:line="360" w:lineRule="auto"/>
        <w:jc w:val="both"/>
        <w:rPr>
          <w:rFonts w:ascii="Times New Roman" w:hAnsi="Times New Roman" w:cs="Times New Roman"/>
          <w:sz w:val="24"/>
          <w:szCs w:val="24"/>
          <w:lang w:val="en-US"/>
        </w:rPr>
      </w:pPr>
    </w:p>
    <w:p w14:paraId="7EBA569F"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4D9A13D6"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AF7DF2C"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02395A14"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6D41627E" w14:textId="77777777" w:rsidR="0059527D" w:rsidRPr="00281CB5" w:rsidRDefault="0059527D" w:rsidP="0059527D">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006C6295" w14:textId="77777777" w:rsidR="0059527D" w:rsidRPr="00281CB5" w:rsidRDefault="0059527D" w:rsidP="0059527D">
      <w:pPr>
        <w:pStyle w:val="ListParagraph"/>
        <w:spacing w:after="0" w:line="360" w:lineRule="auto"/>
        <w:ind w:left="0"/>
        <w:jc w:val="both"/>
        <w:rPr>
          <w:rFonts w:ascii="Times New Roman" w:hAnsi="Times New Roman" w:cs="Times New Roman"/>
          <w:sz w:val="24"/>
          <w:szCs w:val="24"/>
          <w:lang w:val="en-US"/>
        </w:rPr>
      </w:pPr>
    </w:p>
    <w:p w14:paraId="4D56982D" w14:textId="2C93060B" w:rsidR="0059527D" w:rsidRPr="00395C4E" w:rsidRDefault="0059527D" w:rsidP="00395C4E">
      <w:pPr>
        <w:spacing w:after="0" w:line="360" w:lineRule="auto"/>
        <w:jc w:val="both"/>
        <w:rPr>
          <w:rFonts w:ascii="Times New Roman" w:hAnsi="Times New Roman" w:cs="Times New Roman"/>
          <w:sz w:val="24"/>
          <w:szCs w:val="24"/>
          <w:lang w:val="en-US"/>
        </w:rPr>
      </w:pPr>
      <w:r w:rsidRPr="00395C4E">
        <w:rPr>
          <w:rFonts w:ascii="Times New Roman" w:hAnsi="Times New Roman" w:cs="Times New Roman"/>
          <w:b/>
          <w:bCs/>
          <w:sz w:val="24"/>
          <w:szCs w:val="24"/>
          <w:lang w:val="en-US"/>
        </w:rPr>
        <w:t>[Approval] / [Rejection]</w:t>
      </w:r>
      <w:r w:rsidR="00D16E17" w:rsidRPr="00395C4E">
        <w:rPr>
          <w:rFonts w:ascii="Times New Roman" w:hAnsi="Times New Roman" w:cs="Times New Roman"/>
          <w:sz w:val="24"/>
          <w:szCs w:val="24"/>
          <w:lang w:val="en-US"/>
        </w:rPr>
        <w:t xml:space="preserve"> of the empowerment</w:t>
      </w:r>
      <w:r w:rsidR="00D16E17" w:rsidRPr="00395C4E">
        <w:rPr>
          <w:rFonts w:ascii="Times New Roman" w:hAnsi="Times New Roman" w:cs="Times New Roman"/>
          <w:b/>
          <w:bCs/>
          <w:sz w:val="24"/>
          <w:szCs w:val="24"/>
          <w:lang w:val="en-US"/>
        </w:rPr>
        <w:t xml:space="preserve"> </w:t>
      </w:r>
      <w:r w:rsidR="00D16E17" w:rsidRPr="00395C4E">
        <w:rPr>
          <w:rFonts w:ascii="Times New Roman" w:hAnsi="Times New Roman" w:cs="Times New Roman"/>
          <w:sz w:val="24"/>
          <w:szCs w:val="24"/>
          <w:lang w:val="en-US"/>
        </w:rPr>
        <w:t xml:space="preserve">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t>
      </w:r>
      <w:r w:rsidR="00D16E17" w:rsidRPr="00395C4E">
        <w:rPr>
          <w:rFonts w:ascii="Times New Roman" w:hAnsi="Times New Roman" w:cs="Times New Roman"/>
          <w:sz w:val="24"/>
          <w:szCs w:val="24"/>
          <w:lang w:val="en-US"/>
        </w:rPr>
        <w:lastRenderedPageBreak/>
        <w:t>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p>
    <w:p w14:paraId="2CF02117" w14:textId="77777777" w:rsidR="0059527D" w:rsidRDefault="0059527D" w:rsidP="0059527D">
      <w:pPr>
        <w:spacing w:after="0" w:line="360" w:lineRule="auto"/>
        <w:jc w:val="both"/>
        <w:rPr>
          <w:rFonts w:ascii="Times New Roman" w:hAnsi="Times New Roman" w:cs="Times New Roman"/>
          <w:b/>
          <w:bCs/>
          <w:sz w:val="24"/>
          <w:szCs w:val="24"/>
          <w:lang w:val="en-US"/>
        </w:rPr>
      </w:pPr>
    </w:p>
    <w:p w14:paraId="096E6904" w14:textId="77777777" w:rsidR="0059527D" w:rsidRPr="00281CB5" w:rsidRDefault="0059527D" w:rsidP="0059527D">
      <w:pPr>
        <w:spacing w:after="0" w:line="360" w:lineRule="auto"/>
        <w:jc w:val="both"/>
        <w:rPr>
          <w:rFonts w:ascii="Times New Roman" w:hAnsi="Times New Roman" w:cs="Times New Roman"/>
          <w:b/>
          <w:bCs/>
          <w:sz w:val="24"/>
          <w:szCs w:val="24"/>
          <w:u w:val="single"/>
          <w:lang w:val="en-US"/>
        </w:rPr>
      </w:pPr>
    </w:p>
    <w:p w14:paraId="75073A1C" w14:textId="4A0C4617"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EGMS of [</w:t>
      </w:r>
      <w:r w:rsidR="00A543E2">
        <w:rPr>
          <w:rFonts w:ascii="Times New Roman" w:hAnsi="Times New Roman" w:cs="Times New Roman"/>
          <w:b/>
          <w:bCs/>
          <w:i/>
          <w:iCs/>
          <w:sz w:val="24"/>
          <w:szCs w:val="24"/>
          <w:highlight w:val="yellow"/>
          <w:lang w:val="en-US"/>
        </w:rPr>
        <w:t>2</w:t>
      </w:r>
      <w:r w:rsidR="00D16E17" w:rsidRPr="00D16E17">
        <w:rPr>
          <w:rFonts w:ascii="Times New Roman" w:hAnsi="Times New Roman" w:cs="Times New Roman"/>
          <w:b/>
          <w:bCs/>
          <w:i/>
          <w:iCs/>
          <w:sz w:val="24"/>
          <w:szCs w:val="24"/>
          <w:highlight w:val="yellow"/>
          <w:lang w:val="en-US"/>
        </w:rPr>
        <w:t>2</w:t>
      </w:r>
      <w:r w:rsidRPr="00281CB5">
        <w:rPr>
          <w:rFonts w:ascii="Times New Roman" w:hAnsi="Times New Roman" w:cs="Times New Roman"/>
          <w:b/>
          <w:bCs/>
          <w:i/>
          <w:iCs/>
          <w:sz w:val="24"/>
          <w:szCs w:val="24"/>
          <w:lang w:val="en-US"/>
        </w:rPr>
        <w:t>] / [</w:t>
      </w:r>
      <w:r w:rsidR="00A543E2">
        <w:rPr>
          <w:rFonts w:ascii="Times New Roman" w:hAnsi="Times New Roman" w:cs="Times New Roman"/>
          <w:b/>
          <w:bCs/>
          <w:i/>
          <w:iCs/>
          <w:sz w:val="24"/>
          <w:szCs w:val="24"/>
          <w:highlight w:val="yellow"/>
          <w:lang w:val="en-US"/>
        </w:rPr>
        <w:t>2</w:t>
      </w:r>
      <w:r w:rsidR="00D16E17" w:rsidRPr="00D16E17">
        <w:rPr>
          <w:rFonts w:ascii="Times New Roman" w:hAnsi="Times New Roman" w:cs="Times New Roman"/>
          <w:b/>
          <w:bCs/>
          <w:i/>
          <w:iCs/>
          <w:sz w:val="24"/>
          <w:szCs w:val="24"/>
          <w:highlight w:val="yellow"/>
          <w:lang w:val="en-US"/>
        </w:rPr>
        <w:t>3</w:t>
      </w:r>
      <w:r w:rsidRPr="00281CB5">
        <w:rPr>
          <w:rFonts w:ascii="Times New Roman" w:hAnsi="Times New Roman" w:cs="Times New Roman"/>
          <w:b/>
          <w:bCs/>
          <w:i/>
          <w:iCs/>
          <w:sz w:val="24"/>
          <w:szCs w:val="24"/>
          <w:lang w:val="en-US"/>
        </w:rPr>
        <w:t>]</w:t>
      </w:r>
      <w:r w:rsidR="00D16E17">
        <w:rPr>
          <w:rFonts w:ascii="Times New Roman" w:hAnsi="Times New Roman" w:cs="Times New Roman"/>
          <w:b/>
          <w:bCs/>
          <w:i/>
          <w:iCs/>
          <w:sz w:val="24"/>
          <w:szCs w:val="24"/>
          <w:lang w:val="en-US"/>
        </w:rPr>
        <w:t xml:space="preserve"> June 2023</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57556082" w:rsidR="00835AF5" w:rsidRPr="00281CB5" w:rsidRDefault="00835AF5" w:rsidP="00A543E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Written and signed today, </w:t>
      </w:r>
      <w:r w:rsidR="00D16E17" w:rsidRPr="00D16E17">
        <w:rPr>
          <w:rFonts w:ascii="Times New Roman" w:hAnsi="Times New Roman" w:cs="Times New Roman"/>
          <w:sz w:val="24"/>
          <w:szCs w:val="24"/>
          <w:lang w:val="en-US"/>
        </w:rPr>
        <w:t>[</w:t>
      </w:r>
      <w:r w:rsidR="00D16E17" w:rsidRPr="00D16E17">
        <w:rPr>
          <w:rFonts w:ascii="Times New Roman" w:hAnsi="Times New Roman" w:cs="Times New Roman"/>
          <w:sz w:val="24"/>
          <w:szCs w:val="24"/>
          <w:highlight w:val="yellow"/>
          <w:lang w:val="en-US"/>
        </w:rPr>
        <w:t>22</w:t>
      </w:r>
      <w:r w:rsidR="00D16E17" w:rsidRPr="00D16E17">
        <w:rPr>
          <w:rFonts w:ascii="Times New Roman" w:hAnsi="Times New Roman" w:cs="Times New Roman"/>
          <w:sz w:val="24"/>
          <w:szCs w:val="24"/>
          <w:lang w:val="en-US"/>
        </w:rPr>
        <w:t>] / [</w:t>
      </w:r>
      <w:r w:rsidR="00D16E17" w:rsidRPr="00D16E17">
        <w:rPr>
          <w:rFonts w:ascii="Times New Roman" w:hAnsi="Times New Roman" w:cs="Times New Roman"/>
          <w:sz w:val="24"/>
          <w:szCs w:val="24"/>
          <w:highlight w:val="yellow"/>
          <w:lang w:val="en-US"/>
        </w:rPr>
        <w:t>23</w:t>
      </w:r>
      <w:r w:rsidR="00D16E17" w:rsidRPr="00D16E17">
        <w:rPr>
          <w:rFonts w:ascii="Times New Roman" w:hAnsi="Times New Roman" w:cs="Times New Roman"/>
          <w:sz w:val="24"/>
          <w:szCs w:val="24"/>
          <w:lang w:val="en-US"/>
        </w:rPr>
        <w:t>] June 2023</w:t>
      </w:r>
      <w:r w:rsidRPr="00281CB5">
        <w:rPr>
          <w:rFonts w:ascii="Times New Roman" w:hAnsi="Times New Roman" w:cs="Times New Roman"/>
          <w:sz w:val="24"/>
          <w:szCs w:val="24"/>
          <w:lang w:val="en-US"/>
        </w:rPr>
        <w:t>, in 4 (four) originals.</w:t>
      </w:r>
    </w:p>
    <w:p w14:paraId="002D87E3" w14:textId="77777777" w:rsidR="00BC6E6A" w:rsidRPr="00281CB5" w:rsidRDefault="00BC6E6A" w:rsidP="002C2A5F">
      <w:pPr>
        <w:spacing w:after="0" w:line="360" w:lineRule="auto"/>
        <w:jc w:val="both"/>
        <w:rPr>
          <w:rFonts w:ascii="Times New Roman" w:hAnsi="Times New Roman" w:cs="Times New Roman"/>
          <w:iCs/>
          <w:sz w:val="24"/>
          <w:szCs w:val="24"/>
          <w:lang w:val="en-US"/>
        </w:rPr>
      </w:pPr>
    </w:p>
    <w:p w14:paraId="6DC2C9D5" w14:textId="79067669" w:rsidR="00BC6E6A" w:rsidRPr="00281CB5" w:rsidRDefault="009C7599"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Pr="00281CB5">
        <w:rPr>
          <w:rFonts w:ascii="Times New Roman" w:hAnsi="Times New Roman" w:cs="Times New Roman"/>
          <w:iCs/>
          <w:sz w:val="24"/>
          <w:szCs w:val="24"/>
          <w:lang w:val="en-US"/>
        </w:rPr>
        <w:t xml:space="preserve">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A3C1" w14:textId="77777777" w:rsidR="007749CC" w:rsidRDefault="007749CC" w:rsidP="00851033">
      <w:pPr>
        <w:spacing w:after="0" w:line="240" w:lineRule="auto"/>
      </w:pPr>
      <w:r>
        <w:separator/>
      </w:r>
    </w:p>
  </w:endnote>
  <w:endnote w:type="continuationSeparator" w:id="0">
    <w:p w14:paraId="5FA01E04" w14:textId="77777777" w:rsidR="007749CC" w:rsidRDefault="007749C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8397F" w14:textId="77777777" w:rsidR="007749CC" w:rsidRDefault="007749CC" w:rsidP="00851033">
      <w:pPr>
        <w:spacing w:after="0" w:line="240" w:lineRule="auto"/>
      </w:pPr>
      <w:r>
        <w:separator/>
      </w:r>
    </w:p>
  </w:footnote>
  <w:footnote w:type="continuationSeparator" w:id="0">
    <w:p w14:paraId="16618322" w14:textId="77777777" w:rsidR="007749CC" w:rsidRDefault="007749C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F6CB5"/>
    <w:multiLevelType w:val="hybridMultilevel"/>
    <w:tmpl w:val="651C3C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83788"/>
    <w:multiLevelType w:val="hybridMultilevel"/>
    <w:tmpl w:val="31781E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7E78F2"/>
    <w:multiLevelType w:val="hybridMultilevel"/>
    <w:tmpl w:val="53C29E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8A7B5F"/>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0E0DCF"/>
    <w:multiLevelType w:val="hybridMultilevel"/>
    <w:tmpl w:val="3A24F6E0"/>
    <w:lvl w:ilvl="0" w:tplc="7EBA21F6">
      <w:start w:val="1"/>
      <w:numFmt w:val="decimal"/>
      <w:lvlText w:val="%1."/>
      <w:lvlJc w:val="left"/>
      <w:pPr>
        <w:ind w:left="720" w:hanging="360"/>
      </w:pPr>
      <w:rPr>
        <w:rFonts w:ascii="Times New Roman" w:eastAsia="Calibri"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15D3"/>
    <w:multiLevelType w:val="hybridMultilevel"/>
    <w:tmpl w:val="C3E84F3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4E87F69"/>
    <w:multiLevelType w:val="hybridMultilevel"/>
    <w:tmpl w:val="897C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F3C71"/>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72F82"/>
    <w:multiLevelType w:val="hybridMultilevel"/>
    <w:tmpl w:val="651C3C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C43FC6"/>
    <w:multiLevelType w:val="hybridMultilevel"/>
    <w:tmpl w:val="DE5ACB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55267"/>
    <w:multiLevelType w:val="hybridMultilevel"/>
    <w:tmpl w:val="0FC08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07147"/>
    <w:multiLevelType w:val="hybridMultilevel"/>
    <w:tmpl w:val="DE5ACB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2F7A20"/>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FD7C45"/>
    <w:multiLevelType w:val="hybridMultilevel"/>
    <w:tmpl w:val="53C29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9650D"/>
    <w:multiLevelType w:val="hybridMultilevel"/>
    <w:tmpl w:val="31781EF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8A80CBA"/>
    <w:multiLevelType w:val="hybridMultilevel"/>
    <w:tmpl w:val="C3E84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9"/>
  </w:num>
  <w:num w:numId="8">
    <w:abstractNumId w:val="12"/>
  </w:num>
  <w:num w:numId="9">
    <w:abstractNumId w:val="1"/>
  </w:num>
  <w:num w:numId="10">
    <w:abstractNumId w:val="22"/>
  </w:num>
  <w:num w:numId="11">
    <w:abstractNumId w:val="3"/>
  </w:num>
  <w:num w:numId="12">
    <w:abstractNumId w:val="2"/>
  </w:num>
  <w:num w:numId="13">
    <w:abstractNumId w:val="16"/>
  </w:num>
  <w:num w:numId="14">
    <w:abstractNumId w:val="20"/>
  </w:num>
  <w:num w:numId="15">
    <w:abstractNumId w:val="17"/>
  </w:num>
  <w:num w:numId="16">
    <w:abstractNumId w:val="8"/>
  </w:num>
  <w:num w:numId="17">
    <w:abstractNumId w:val="7"/>
  </w:num>
  <w:num w:numId="18">
    <w:abstractNumId w:val="21"/>
  </w:num>
  <w:num w:numId="19">
    <w:abstractNumId w:val="13"/>
  </w:num>
  <w:num w:numId="20">
    <w:abstractNumId w:val="6"/>
  </w:num>
  <w:num w:numId="21">
    <w:abstractNumId w:val="4"/>
  </w:num>
  <w:num w:numId="22">
    <w:abstractNumId w:val="9"/>
  </w:num>
  <w:num w:numId="23">
    <w:abstractNumId w:val="14"/>
  </w:num>
  <w:num w:numId="2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150F"/>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5917"/>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D3D5D"/>
    <w:rsid w:val="001E1DF1"/>
    <w:rsid w:val="001E20F7"/>
    <w:rsid w:val="001E23B5"/>
    <w:rsid w:val="001E47B8"/>
    <w:rsid w:val="001E5F3A"/>
    <w:rsid w:val="001F2825"/>
    <w:rsid w:val="001F3B91"/>
    <w:rsid w:val="002000F1"/>
    <w:rsid w:val="0020394A"/>
    <w:rsid w:val="00212448"/>
    <w:rsid w:val="00217447"/>
    <w:rsid w:val="00217BB2"/>
    <w:rsid w:val="00221943"/>
    <w:rsid w:val="00221DB0"/>
    <w:rsid w:val="002230C3"/>
    <w:rsid w:val="00223465"/>
    <w:rsid w:val="00225042"/>
    <w:rsid w:val="002304B3"/>
    <w:rsid w:val="002306C2"/>
    <w:rsid w:val="00234D2E"/>
    <w:rsid w:val="00240D10"/>
    <w:rsid w:val="002416E7"/>
    <w:rsid w:val="0024190F"/>
    <w:rsid w:val="002423A1"/>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C0176"/>
    <w:rsid w:val="002C0B6E"/>
    <w:rsid w:val="002C2A5F"/>
    <w:rsid w:val="002C2E0E"/>
    <w:rsid w:val="002C40CA"/>
    <w:rsid w:val="002C74F8"/>
    <w:rsid w:val="002C76DD"/>
    <w:rsid w:val="002D16CB"/>
    <w:rsid w:val="002D2E63"/>
    <w:rsid w:val="002D3EEC"/>
    <w:rsid w:val="002D64F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5C4E"/>
    <w:rsid w:val="003972DA"/>
    <w:rsid w:val="003A05EA"/>
    <w:rsid w:val="003A0F4C"/>
    <w:rsid w:val="003A465A"/>
    <w:rsid w:val="003A4B67"/>
    <w:rsid w:val="003B085C"/>
    <w:rsid w:val="003B3FB5"/>
    <w:rsid w:val="003B4896"/>
    <w:rsid w:val="003B5C7C"/>
    <w:rsid w:val="003C2FAB"/>
    <w:rsid w:val="003C4EF5"/>
    <w:rsid w:val="003C69F0"/>
    <w:rsid w:val="003C6E81"/>
    <w:rsid w:val="003C7582"/>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16EA2"/>
    <w:rsid w:val="0042067C"/>
    <w:rsid w:val="004213F3"/>
    <w:rsid w:val="00421AB4"/>
    <w:rsid w:val="00422E69"/>
    <w:rsid w:val="00426A85"/>
    <w:rsid w:val="004279DA"/>
    <w:rsid w:val="004279E4"/>
    <w:rsid w:val="004333BB"/>
    <w:rsid w:val="00434DB8"/>
    <w:rsid w:val="004374A2"/>
    <w:rsid w:val="00440096"/>
    <w:rsid w:val="00441078"/>
    <w:rsid w:val="004424ED"/>
    <w:rsid w:val="0044311B"/>
    <w:rsid w:val="00443654"/>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023D"/>
    <w:rsid w:val="004C166C"/>
    <w:rsid w:val="004C1A1D"/>
    <w:rsid w:val="004C54BE"/>
    <w:rsid w:val="004C5974"/>
    <w:rsid w:val="004C62AF"/>
    <w:rsid w:val="004C63DF"/>
    <w:rsid w:val="004D0B53"/>
    <w:rsid w:val="004D5BC8"/>
    <w:rsid w:val="004D7EEC"/>
    <w:rsid w:val="004E1336"/>
    <w:rsid w:val="004E14FA"/>
    <w:rsid w:val="004E248E"/>
    <w:rsid w:val="004E6A1D"/>
    <w:rsid w:val="004F1B31"/>
    <w:rsid w:val="004F274D"/>
    <w:rsid w:val="005022E4"/>
    <w:rsid w:val="00505022"/>
    <w:rsid w:val="00506C1F"/>
    <w:rsid w:val="005127D9"/>
    <w:rsid w:val="005130EB"/>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27D"/>
    <w:rsid w:val="00595B36"/>
    <w:rsid w:val="005A1076"/>
    <w:rsid w:val="005A6F21"/>
    <w:rsid w:val="005B037C"/>
    <w:rsid w:val="005B0681"/>
    <w:rsid w:val="005B31E9"/>
    <w:rsid w:val="005B520B"/>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2ADE"/>
    <w:rsid w:val="00603D2A"/>
    <w:rsid w:val="00610B32"/>
    <w:rsid w:val="00614009"/>
    <w:rsid w:val="006156B8"/>
    <w:rsid w:val="0061671A"/>
    <w:rsid w:val="00616D5E"/>
    <w:rsid w:val="00616F81"/>
    <w:rsid w:val="006247BB"/>
    <w:rsid w:val="00625698"/>
    <w:rsid w:val="00630150"/>
    <w:rsid w:val="0063193D"/>
    <w:rsid w:val="00632485"/>
    <w:rsid w:val="00634126"/>
    <w:rsid w:val="006358E5"/>
    <w:rsid w:val="00643F69"/>
    <w:rsid w:val="00645F9A"/>
    <w:rsid w:val="00647461"/>
    <w:rsid w:val="00647593"/>
    <w:rsid w:val="006507C0"/>
    <w:rsid w:val="00652420"/>
    <w:rsid w:val="00653ECB"/>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910C8"/>
    <w:rsid w:val="00691E8D"/>
    <w:rsid w:val="00692A3D"/>
    <w:rsid w:val="00693F7C"/>
    <w:rsid w:val="006954AD"/>
    <w:rsid w:val="00695659"/>
    <w:rsid w:val="006956AF"/>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1038"/>
    <w:rsid w:val="00741276"/>
    <w:rsid w:val="00743AC7"/>
    <w:rsid w:val="007463C0"/>
    <w:rsid w:val="00750B41"/>
    <w:rsid w:val="00755142"/>
    <w:rsid w:val="00755979"/>
    <w:rsid w:val="007576C6"/>
    <w:rsid w:val="007605D0"/>
    <w:rsid w:val="00765A9A"/>
    <w:rsid w:val="0076676F"/>
    <w:rsid w:val="0076734A"/>
    <w:rsid w:val="00770B93"/>
    <w:rsid w:val="0077193F"/>
    <w:rsid w:val="007744CA"/>
    <w:rsid w:val="007745EE"/>
    <w:rsid w:val="007749CC"/>
    <w:rsid w:val="00774D41"/>
    <w:rsid w:val="0077607F"/>
    <w:rsid w:val="007760BE"/>
    <w:rsid w:val="00776207"/>
    <w:rsid w:val="007769BB"/>
    <w:rsid w:val="00777B0D"/>
    <w:rsid w:val="00783C54"/>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AA6"/>
    <w:rsid w:val="008507D1"/>
    <w:rsid w:val="00851033"/>
    <w:rsid w:val="0085464D"/>
    <w:rsid w:val="008576FC"/>
    <w:rsid w:val="00860085"/>
    <w:rsid w:val="00863BD6"/>
    <w:rsid w:val="00863C8C"/>
    <w:rsid w:val="008648F1"/>
    <w:rsid w:val="00864DF4"/>
    <w:rsid w:val="008658D1"/>
    <w:rsid w:val="0087365A"/>
    <w:rsid w:val="00877C71"/>
    <w:rsid w:val="00880E7B"/>
    <w:rsid w:val="008821D8"/>
    <w:rsid w:val="008834BE"/>
    <w:rsid w:val="008835C9"/>
    <w:rsid w:val="00883F42"/>
    <w:rsid w:val="00885D0F"/>
    <w:rsid w:val="00894514"/>
    <w:rsid w:val="00896EE9"/>
    <w:rsid w:val="00897B17"/>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527B"/>
    <w:rsid w:val="009358AA"/>
    <w:rsid w:val="00940D9E"/>
    <w:rsid w:val="00940E80"/>
    <w:rsid w:val="009411D2"/>
    <w:rsid w:val="0094230F"/>
    <w:rsid w:val="00945115"/>
    <w:rsid w:val="00946B3F"/>
    <w:rsid w:val="0095025C"/>
    <w:rsid w:val="00951B19"/>
    <w:rsid w:val="009533D5"/>
    <w:rsid w:val="00953FFB"/>
    <w:rsid w:val="00957A80"/>
    <w:rsid w:val="009612C9"/>
    <w:rsid w:val="00964729"/>
    <w:rsid w:val="00965451"/>
    <w:rsid w:val="009677B3"/>
    <w:rsid w:val="00971354"/>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212BE"/>
    <w:rsid w:val="00A300AD"/>
    <w:rsid w:val="00A30789"/>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7C95"/>
    <w:rsid w:val="00AB27E7"/>
    <w:rsid w:val="00AB3C56"/>
    <w:rsid w:val="00AB4382"/>
    <w:rsid w:val="00AB5D7C"/>
    <w:rsid w:val="00AB6ABD"/>
    <w:rsid w:val="00AC1134"/>
    <w:rsid w:val="00AC4309"/>
    <w:rsid w:val="00AC4AFF"/>
    <w:rsid w:val="00AC50B9"/>
    <w:rsid w:val="00AC570B"/>
    <w:rsid w:val="00AC76CC"/>
    <w:rsid w:val="00AD25A9"/>
    <w:rsid w:val="00AD470A"/>
    <w:rsid w:val="00AD52FF"/>
    <w:rsid w:val="00AD7484"/>
    <w:rsid w:val="00AE2FE7"/>
    <w:rsid w:val="00AE34C9"/>
    <w:rsid w:val="00AE3F87"/>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10E2"/>
    <w:rsid w:val="00B9212C"/>
    <w:rsid w:val="00B94333"/>
    <w:rsid w:val="00B958DD"/>
    <w:rsid w:val="00B96B4A"/>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54AD"/>
    <w:rsid w:val="00C44594"/>
    <w:rsid w:val="00C47CDA"/>
    <w:rsid w:val="00C50658"/>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D50B5"/>
    <w:rsid w:val="00CD5488"/>
    <w:rsid w:val="00CE3FAA"/>
    <w:rsid w:val="00CE5749"/>
    <w:rsid w:val="00CF1F17"/>
    <w:rsid w:val="00CF431B"/>
    <w:rsid w:val="00CF474D"/>
    <w:rsid w:val="00CF52C7"/>
    <w:rsid w:val="00CF7059"/>
    <w:rsid w:val="00D0064E"/>
    <w:rsid w:val="00D0512E"/>
    <w:rsid w:val="00D1163E"/>
    <w:rsid w:val="00D14A97"/>
    <w:rsid w:val="00D16E17"/>
    <w:rsid w:val="00D24A5C"/>
    <w:rsid w:val="00D25C27"/>
    <w:rsid w:val="00D277CE"/>
    <w:rsid w:val="00D30469"/>
    <w:rsid w:val="00D308F1"/>
    <w:rsid w:val="00D322F8"/>
    <w:rsid w:val="00D37761"/>
    <w:rsid w:val="00D42D64"/>
    <w:rsid w:val="00D44BEA"/>
    <w:rsid w:val="00D4660B"/>
    <w:rsid w:val="00D46D6F"/>
    <w:rsid w:val="00D500EE"/>
    <w:rsid w:val="00D5196E"/>
    <w:rsid w:val="00D51F9E"/>
    <w:rsid w:val="00D52ECE"/>
    <w:rsid w:val="00D530C5"/>
    <w:rsid w:val="00D5419C"/>
    <w:rsid w:val="00D571B5"/>
    <w:rsid w:val="00D57B7C"/>
    <w:rsid w:val="00D57FB6"/>
    <w:rsid w:val="00D6148C"/>
    <w:rsid w:val="00D61AD6"/>
    <w:rsid w:val="00D65CBD"/>
    <w:rsid w:val="00D67553"/>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29C2"/>
    <w:rsid w:val="00EE3383"/>
    <w:rsid w:val="00EE57EF"/>
    <w:rsid w:val="00EE6177"/>
    <w:rsid w:val="00EF076A"/>
    <w:rsid w:val="00EF28DF"/>
    <w:rsid w:val="00EF7E6F"/>
    <w:rsid w:val="00F031C4"/>
    <w:rsid w:val="00F03B61"/>
    <w:rsid w:val="00F03CCD"/>
    <w:rsid w:val="00F07240"/>
    <w:rsid w:val="00F07B59"/>
    <w:rsid w:val="00F117EE"/>
    <w:rsid w:val="00F12A38"/>
    <w:rsid w:val="00F16DB0"/>
    <w:rsid w:val="00F20A77"/>
    <w:rsid w:val="00F24E53"/>
    <w:rsid w:val="00F2524D"/>
    <w:rsid w:val="00F25955"/>
    <w:rsid w:val="00F3010B"/>
    <w:rsid w:val="00F3258D"/>
    <w:rsid w:val="00F32915"/>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1245"/>
    <w:rsid w:val="00FB5DE5"/>
    <w:rsid w:val="00FB7CFD"/>
    <w:rsid w:val="00FC13DF"/>
    <w:rsid w:val="00FC1EFE"/>
    <w:rsid w:val="00FC41B0"/>
    <w:rsid w:val="00FC522C"/>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AF3D-9DA6-49D3-A506-C9BFB9A36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F9A60-E409-4F22-9B82-01747D136277}">
  <ds:schemaRefs>
    <ds:schemaRef ds:uri="http://schemas.microsoft.com/sharepoint/v3/contenttype/forms"/>
  </ds:schemaRefs>
</ds:datastoreItem>
</file>

<file path=customXml/itemProps3.xml><?xml version="1.0" encoding="utf-8"?>
<ds:datastoreItem xmlns:ds="http://schemas.openxmlformats.org/officeDocument/2006/customXml" ds:itemID="{48164071-0614-42B6-9486-A4DCE71B8A59}">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22</Pages>
  <Words>6702</Words>
  <Characters>38203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176</cp:revision>
  <cp:lastPrinted>2019-03-20T15:50:00Z</cp:lastPrinted>
  <dcterms:created xsi:type="dcterms:W3CDTF">2022-04-18T09:31:00Z</dcterms:created>
  <dcterms:modified xsi:type="dcterms:W3CDTF">2023-05-18T12:23:00Z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