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1BA9C925"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2F689F" w:rsidRPr="00E92BD8">
        <w:rPr>
          <w:rFonts w:ascii="Times New Roman" w:eastAsia="DaxlinePro-Light" w:hAnsi="Times New Roman" w:cs="Times New Roman"/>
          <w:b/>
          <w:bCs/>
          <w:sz w:val="24"/>
          <w:szCs w:val="24"/>
          <w:highlight w:val="yellow"/>
        </w:rPr>
        <w:t>18</w:t>
      </w:r>
      <w:r w:rsidR="00E92BD8">
        <w:rPr>
          <w:rFonts w:ascii="Times New Roman" w:eastAsia="DaxlinePro-Light" w:hAnsi="Times New Roman" w:cs="Times New Roman"/>
          <w:b/>
          <w:bCs/>
          <w:sz w:val="24"/>
          <w:szCs w:val="24"/>
        </w:rPr>
        <w:t>]/[</w:t>
      </w:r>
      <w:r w:rsidR="00E92BD8" w:rsidRPr="00E92BD8">
        <w:rPr>
          <w:rFonts w:ascii="Times New Roman" w:eastAsia="DaxlinePro-Light" w:hAnsi="Times New Roman" w:cs="Times New Roman"/>
          <w:b/>
          <w:bCs/>
          <w:sz w:val="24"/>
          <w:szCs w:val="24"/>
          <w:highlight w:val="yellow"/>
        </w:rPr>
        <w:t>19</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SEPTEMBRIE</w:t>
      </w:r>
      <w:r w:rsidR="005B222E" w:rsidRPr="005150A5">
        <w:rPr>
          <w:rFonts w:ascii="Times New Roman" w:eastAsia="DaxlinePro-Light" w:hAnsi="Times New Roman" w:cs="Times New Roman"/>
          <w:b/>
          <w:bCs/>
          <w:sz w:val="24"/>
          <w:szCs w:val="24"/>
        </w:rPr>
        <w:t xml:space="preserve"> 2023</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339F5F34"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630F59" w:rsidRPr="00E92BD8">
        <w:rPr>
          <w:rFonts w:ascii="Times New Roman" w:eastAsia="DaxlinePro-Light" w:hAnsi="Times New Roman" w:cs="Times New Roman"/>
          <w:sz w:val="24"/>
          <w:szCs w:val="24"/>
          <w:highlight w:val="yellow"/>
        </w:rPr>
        <w:t>18</w:t>
      </w:r>
      <w:r w:rsidR="00E92BD8">
        <w:rPr>
          <w:rFonts w:ascii="Times New Roman" w:eastAsia="DaxlinePro-Light" w:hAnsi="Times New Roman" w:cs="Times New Roman"/>
          <w:sz w:val="24"/>
          <w:szCs w:val="24"/>
        </w:rPr>
        <w:t>]/[</w:t>
      </w:r>
      <w:r w:rsidR="00E92BD8" w:rsidRPr="00E92BD8">
        <w:rPr>
          <w:rFonts w:ascii="Times New Roman" w:eastAsia="DaxlinePro-Light" w:hAnsi="Times New Roman" w:cs="Times New Roman"/>
          <w:sz w:val="24"/>
          <w:szCs w:val="24"/>
          <w:highlight w:val="yellow"/>
        </w:rPr>
        <w:t>19</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septembrie 2023</w:t>
      </w:r>
      <w:r w:rsidR="00C21BD3" w:rsidRPr="005150A5">
        <w:rPr>
          <w:rFonts w:ascii="Times New Roman" w:hAnsi="Times New Roman" w:cs="Times New Roman"/>
          <w:sz w:val="24"/>
          <w:szCs w:val="24"/>
        </w:rPr>
        <w:t>, ora 1</w:t>
      </w:r>
      <w:r w:rsidR="00630F59">
        <w:rPr>
          <w:rFonts w:ascii="Times New Roman" w:hAnsi="Times New Roman" w:cs="Times New Roman"/>
          <w:sz w:val="24"/>
          <w:szCs w:val="24"/>
        </w:rPr>
        <w:t>2</w:t>
      </w:r>
      <w:r w:rsidR="00C21BD3" w:rsidRPr="005150A5">
        <w:rPr>
          <w:rFonts w:ascii="Times New Roman" w:hAnsi="Times New Roman" w:cs="Times New Roman"/>
          <w:sz w:val="24"/>
          <w:szCs w:val="24"/>
        </w:rPr>
        <w:t xml:space="preserve">:00,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 xml:space="preserve">a se </w:t>
      </w:r>
      <w:proofErr w:type="spellStart"/>
      <w:r w:rsidR="00D92C3E" w:rsidRPr="008112A2">
        <w:rPr>
          <w:rFonts w:ascii="Times New Roman" w:hAnsi="Times New Roman" w:cs="Times New Roman"/>
          <w:bCs/>
          <w:sz w:val="24"/>
          <w:szCs w:val="24"/>
          <w:highlight w:val="lightGray"/>
          <w:lang w:val="en-US"/>
        </w:rPr>
        <w:t>insera</w:t>
      </w:r>
      <w:proofErr w:type="spellEnd"/>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și ca secretar tehnic pe dna.</w:t>
      </w:r>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 xml:space="preserve">a se </w:t>
      </w:r>
      <w:proofErr w:type="spellStart"/>
      <w:r w:rsidR="00101373" w:rsidRPr="008112A2">
        <w:rPr>
          <w:rFonts w:ascii="Times New Roman" w:hAnsi="Times New Roman" w:cs="Times New Roman"/>
          <w:bCs/>
          <w:sz w:val="24"/>
          <w:szCs w:val="24"/>
          <w:highlight w:val="lightGray"/>
          <w:lang w:val="en-US"/>
        </w:rPr>
        <w:t>insera</w:t>
      </w:r>
      <w:proofErr w:type="spellEnd"/>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0C7D078"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101373">
        <w:rPr>
          <w:rFonts w:ascii="Times New Roman" w:hAnsi="Times New Roman" w:cs="Times New Roman"/>
          <w:sz w:val="24"/>
          <w:szCs w:val="24"/>
        </w:rPr>
        <w:t>[</w:t>
      </w:r>
      <w:r w:rsidR="00101373" w:rsidRPr="00E92BD8">
        <w:rPr>
          <w:rFonts w:ascii="Times New Roman" w:eastAsia="DaxlinePro-Light" w:hAnsi="Times New Roman" w:cs="Times New Roman"/>
          <w:sz w:val="24"/>
          <w:szCs w:val="24"/>
          <w:highlight w:val="yellow"/>
        </w:rPr>
        <w:t>18</w:t>
      </w:r>
      <w:r w:rsidR="00101373">
        <w:rPr>
          <w:rFonts w:ascii="Times New Roman" w:eastAsia="DaxlinePro-Light" w:hAnsi="Times New Roman" w:cs="Times New Roman"/>
          <w:sz w:val="24"/>
          <w:szCs w:val="24"/>
        </w:rPr>
        <w:t>]/[</w:t>
      </w:r>
      <w:r w:rsidR="00101373" w:rsidRPr="00E92BD8">
        <w:rPr>
          <w:rFonts w:ascii="Times New Roman" w:eastAsia="DaxlinePro-Light" w:hAnsi="Times New Roman" w:cs="Times New Roman"/>
          <w:sz w:val="24"/>
          <w:szCs w:val="24"/>
          <w:highlight w:val="yellow"/>
        </w:rPr>
        <w:t>19</w:t>
      </w:r>
      <w:r w:rsidR="00101373">
        <w:rPr>
          <w:rFonts w:ascii="Times New Roman" w:eastAsia="DaxlinePro-Light" w:hAnsi="Times New Roman" w:cs="Times New Roman"/>
          <w:sz w:val="24"/>
          <w:szCs w:val="24"/>
        </w:rPr>
        <w:t>]</w:t>
      </w:r>
      <w:r w:rsidR="00101373" w:rsidRPr="00630F59">
        <w:rPr>
          <w:rFonts w:ascii="Times New Roman" w:eastAsia="DaxlinePro-Light" w:hAnsi="Times New Roman" w:cs="Times New Roman"/>
          <w:sz w:val="24"/>
          <w:szCs w:val="24"/>
        </w:rPr>
        <w:t xml:space="preserve"> </w:t>
      </w:r>
      <w:r w:rsidR="002F689F">
        <w:rPr>
          <w:rFonts w:ascii="Times New Roman" w:eastAsia="DaxlinePro-Light" w:hAnsi="Times New Roman" w:cs="Times New Roman"/>
          <w:sz w:val="24"/>
          <w:szCs w:val="24"/>
        </w:rPr>
        <w:t>sep</w:t>
      </w:r>
      <w:r w:rsidR="00213E9E">
        <w:rPr>
          <w:rFonts w:ascii="Times New Roman" w:eastAsia="DaxlinePro-Light" w:hAnsi="Times New Roman" w:cs="Times New Roman"/>
          <w:sz w:val="24"/>
          <w:szCs w:val="24"/>
        </w:rPr>
        <w:t>tembrie</w:t>
      </w:r>
      <w:r w:rsidR="005B222E">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5B222E">
        <w:rPr>
          <w:rFonts w:ascii="Times New Roman" w:eastAsia="DaxlinePro-Light" w:hAnsi="Times New Roman" w:cs="Times New Roman"/>
          <w:sz w:val="24"/>
          <w:szCs w:val="24"/>
        </w:rPr>
        <w:t>3</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09D7B73F"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5B222E">
        <w:rPr>
          <w:rFonts w:ascii="Times New Roman" w:eastAsia="DaxlinePro-Light" w:hAnsi="Times New Roman" w:cs="Times New Roman"/>
          <w:bCs/>
          <w:sz w:val="24"/>
          <w:szCs w:val="24"/>
        </w:rPr>
        <w:t>1</w:t>
      </w:r>
      <w:r w:rsidR="00BD1584">
        <w:rPr>
          <w:rFonts w:ascii="Times New Roman" w:eastAsia="DaxlinePro-Light" w:hAnsi="Times New Roman" w:cs="Times New Roman"/>
          <w:bCs/>
          <w:sz w:val="24"/>
          <w:szCs w:val="24"/>
        </w:rPr>
        <w:t xml:space="preserve">7 august </w:t>
      </w:r>
      <w:r w:rsidR="005B222E">
        <w:rPr>
          <w:rFonts w:ascii="Times New Roman" w:eastAsia="DaxlinePro-Light" w:hAnsi="Times New Roman" w:cs="Times New Roman"/>
          <w:bCs/>
          <w:sz w:val="24"/>
          <w:szCs w:val="24"/>
        </w:rPr>
        <w:t>2023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 xml:space="preserve">a se </w:t>
      </w:r>
      <w:proofErr w:type="spellStart"/>
      <w:r w:rsidR="005469A6" w:rsidRPr="008112A2">
        <w:rPr>
          <w:rFonts w:ascii="Times New Roman" w:hAnsi="Times New Roman" w:cs="Times New Roman"/>
          <w:bCs/>
          <w:sz w:val="24"/>
          <w:szCs w:val="24"/>
          <w:highlight w:val="lightGray"/>
          <w:lang w:val="en-US"/>
        </w:rPr>
        <w:t>insera</w:t>
      </w:r>
      <w:proofErr w:type="spellEnd"/>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867BA8">
        <w:rPr>
          <w:rFonts w:ascii="Times New Roman" w:hAnsi="Times New Roman" w:cs="Times New Roman"/>
          <w:bCs/>
          <w:sz w:val="24"/>
          <w:szCs w:val="24"/>
        </w:rPr>
        <w:t>18 august 2023</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România Liberă</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18 </w:t>
      </w:r>
      <w:r w:rsidR="00BD1584">
        <w:rPr>
          <w:rFonts w:ascii="Times New Roman" w:hAnsi="Times New Roman" w:cs="Times New Roman"/>
          <w:bCs/>
          <w:sz w:val="24"/>
          <w:szCs w:val="24"/>
        </w:rPr>
        <w:t>august</w:t>
      </w:r>
      <w:r w:rsidR="00646823">
        <w:rPr>
          <w:rFonts w:ascii="Times New Roman" w:hAnsi="Times New Roman" w:cs="Times New Roman"/>
          <w:bCs/>
          <w:sz w:val="24"/>
          <w:szCs w:val="24"/>
        </w:rPr>
        <w:t xml:space="preserve"> 2023</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B33FCD">
        <w:rPr>
          <w:rFonts w:ascii="Times New Roman" w:hAnsi="Times New Roman" w:cs="Times New Roman"/>
          <w:bCs/>
          <w:sz w:val="24"/>
          <w:szCs w:val="24"/>
        </w:rPr>
        <w:t>1</w:t>
      </w:r>
      <w:r w:rsidR="005D44B3">
        <w:rPr>
          <w:rFonts w:ascii="Times New Roman" w:hAnsi="Times New Roman" w:cs="Times New Roman"/>
          <w:bCs/>
          <w:sz w:val="24"/>
          <w:szCs w:val="24"/>
        </w:rPr>
        <w:t>7</w:t>
      </w:r>
      <w:r w:rsidR="006256B1">
        <w:rPr>
          <w:rFonts w:ascii="Times New Roman" w:hAnsi="Times New Roman" w:cs="Times New Roman"/>
          <w:bCs/>
          <w:sz w:val="24"/>
          <w:szCs w:val="24"/>
        </w:rPr>
        <w:t xml:space="preserve"> august</w:t>
      </w:r>
      <w:r w:rsidR="00B33FCD">
        <w:rPr>
          <w:rFonts w:ascii="Times New Roman" w:hAnsi="Times New Roman" w:cs="Times New Roman"/>
          <w:bCs/>
          <w:sz w:val="24"/>
          <w:szCs w:val="24"/>
        </w:rPr>
        <w:t xml:space="preserve"> 2023</w:t>
      </w:r>
      <w:r w:rsidRPr="00F7080E">
        <w:rPr>
          <w:rFonts w:ascii="Times New Roman" w:hAnsi="Times New Roman" w:cs="Times New Roman"/>
          <w:bCs/>
          <w:sz w:val="24"/>
          <w:szCs w:val="24"/>
        </w:rPr>
        <w:t>;</w:t>
      </w:r>
    </w:p>
    <w:p w14:paraId="38BE2D8B" w14:textId="5B8BCF15"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AF48C1" w:rsidRPr="00AF48C1">
        <w:rPr>
          <w:rFonts w:ascii="Times New Roman" w:eastAsia="DaxlinePro-Light" w:hAnsi="Times New Roman" w:cs="Times New Roman"/>
          <w:sz w:val="24"/>
          <w:szCs w:val="24"/>
        </w:rPr>
        <w:t>18 septembrie 2023</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AF48C1">
        <w:rPr>
          <w:rFonts w:ascii="Times New Roman" w:hAnsi="Times New Roman" w:cs="Times New Roman"/>
          <w:noProof/>
          <w:sz w:val="24"/>
          <w:szCs w:val="24"/>
        </w:rPr>
        <w:t>7</w:t>
      </w:r>
      <w:r w:rsidR="005B222E">
        <w:rPr>
          <w:rFonts w:ascii="Times New Roman" w:hAnsi="Times New Roman" w:cs="Times New Roman"/>
          <w:noProof/>
          <w:sz w:val="24"/>
          <w:szCs w:val="24"/>
        </w:rPr>
        <w:t xml:space="preserve"> </w:t>
      </w:r>
      <w:r w:rsidR="00AF48C1">
        <w:rPr>
          <w:rFonts w:ascii="Times New Roman" w:hAnsi="Times New Roman" w:cs="Times New Roman"/>
          <w:noProof/>
          <w:sz w:val="24"/>
          <w:szCs w:val="24"/>
        </w:rPr>
        <w:t xml:space="preserve">septembrie </w:t>
      </w:r>
      <w:r w:rsidR="005B222E">
        <w:rPr>
          <w:rFonts w:ascii="Times New Roman" w:hAnsi="Times New Roman" w:cs="Times New Roman"/>
          <w:noProof/>
          <w:sz w:val="24"/>
          <w:szCs w:val="24"/>
        </w:rPr>
        <w:t>2023</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3EECA0E4" w:rsidR="00CA247C"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5A63B236" w14:textId="77777777" w:rsidR="005652E6" w:rsidRPr="005652E6" w:rsidRDefault="005652E6" w:rsidP="005652E6">
      <w:pPr>
        <w:numPr>
          <w:ilvl w:val="0"/>
          <w:numId w:val="3"/>
        </w:numPr>
        <w:spacing w:after="0" w:line="360" w:lineRule="auto"/>
        <w:ind w:left="709" w:hanging="709"/>
        <w:jc w:val="both"/>
        <w:rPr>
          <w:rFonts w:ascii="Times New Roman" w:eastAsia="Calibri" w:hAnsi="Times New Roman" w:cs="Times New Roman"/>
          <w:sz w:val="24"/>
          <w:szCs w:val="24"/>
        </w:rPr>
      </w:pPr>
      <w:r w:rsidRPr="005652E6">
        <w:rPr>
          <w:rFonts w:ascii="Times New Roman" w:eastAsia="Calibri" w:hAnsi="Times New Roman" w:cs="Times New Roman"/>
          <w:sz w:val="24"/>
          <w:szCs w:val="24"/>
        </w:rPr>
        <w:t xml:space="preserve">Societatea este asociatul unic al </w:t>
      </w:r>
      <w:r w:rsidRPr="005652E6">
        <w:rPr>
          <w:rFonts w:ascii="Times New Roman" w:eastAsia="Calibri" w:hAnsi="Times New Roman" w:cs="Times New Roman"/>
          <w:b/>
          <w:bCs/>
          <w:sz w:val="24"/>
          <w:szCs w:val="24"/>
        </w:rPr>
        <w:t>ECO EURO DOORS S.R.L.</w:t>
      </w:r>
      <w:r w:rsidRPr="005652E6">
        <w:rPr>
          <w:rFonts w:ascii="Times New Roman" w:eastAsia="Calibri" w:hAnsi="Times New Roman" w:cs="Times New Roman"/>
          <w:sz w:val="24"/>
          <w:szCs w:val="24"/>
        </w:rPr>
        <w:t>, societate constituită și funcționând în conformitate cu legile române, cu sediul social în Municipiul Reghin, Str. Carpaţi, Nr. 11, Județ Mureş, România, înregistrată la Registrul Comerțului cu nr. J26/1208/2011 și având cod unic de înregistrare 29460015 („</w:t>
      </w:r>
      <w:r w:rsidRPr="005652E6">
        <w:rPr>
          <w:rFonts w:ascii="Times New Roman" w:eastAsia="Calibri" w:hAnsi="Times New Roman" w:cs="Times New Roman"/>
          <w:b/>
          <w:bCs/>
          <w:sz w:val="24"/>
          <w:szCs w:val="24"/>
        </w:rPr>
        <w:t>EED</w:t>
      </w:r>
      <w:r w:rsidRPr="005652E6">
        <w:rPr>
          <w:rFonts w:ascii="Times New Roman" w:eastAsia="Calibri" w:hAnsi="Times New Roman" w:cs="Times New Roman"/>
          <w:sz w:val="24"/>
          <w:szCs w:val="24"/>
        </w:rPr>
        <w:t>”);</w:t>
      </w:r>
    </w:p>
    <w:p w14:paraId="3DB89CCE" w14:textId="77777777" w:rsidR="005652E6" w:rsidRPr="005652E6" w:rsidRDefault="005652E6" w:rsidP="005652E6">
      <w:pPr>
        <w:numPr>
          <w:ilvl w:val="0"/>
          <w:numId w:val="3"/>
        </w:numPr>
        <w:spacing w:after="0" w:line="360" w:lineRule="auto"/>
        <w:ind w:left="709" w:hanging="709"/>
        <w:jc w:val="both"/>
        <w:rPr>
          <w:rFonts w:ascii="Times New Roman" w:eastAsia="Calibri" w:hAnsi="Times New Roman" w:cs="Times New Roman"/>
          <w:sz w:val="24"/>
          <w:szCs w:val="24"/>
        </w:rPr>
      </w:pPr>
      <w:r w:rsidRPr="005652E6">
        <w:rPr>
          <w:rFonts w:ascii="Times New Roman" w:eastAsia="Calibri" w:hAnsi="Times New Roman" w:cs="Times New Roman"/>
          <w:sz w:val="24"/>
          <w:szCs w:val="24"/>
        </w:rPr>
        <w:t>EED intenționează să achiziționeze 70% din părțile sociale („</w:t>
      </w:r>
      <w:r w:rsidRPr="005652E6">
        <w:rPr>
          <w:rFonts w:ascii="Times New Roman" w:eastAsia="Calibri" w:hAnsi="Times New Roman" w:cs="Times New Roman"/>
          <w:b/>
          <w:bCs/>
          <w:sz w:val="24"/>
          <w:szCs w:val="24"/>
        </w:rPr>
        <w:t>Părțile Sociale</w:t>
      </w:r>
      <w:r w:rsidRPr="005652E6">
        <w:rPr>
          <w:rFonts w:ascii="Times New Roman" w:eastAsia="Calibri" w:hAnsi="Times New Roman" w:cs="Times New Roman"/>
          <w:sz w:val="24"/>
          <w:szCs w:val="24"/>
        </w:rPr>
        <w:t xml:space="preserve">”) emise de </w:t>
      </w:r>
      <w:r w:rsidRPr="005652E6">
        <w:rPr>
          <w:rFonts w:ascii="Times New Roman" w:eastAsia="Calibri" w:hAnsi="Times New Roman" w:cs="Times New Roman"/>
          <w:b/>
          <w:bCs/>
          <w:sz w:val="24"/>
          <w:szCs w:val="24"/>
        </w:rPr>
        <w:t>WORKSHOP DOORS S.R.L.</w:t>
      </w:r>
      <w:r w:rsidRPr="005652E6">
        <w:rPr>
          <w:rFonts w:ascii="Times New Roman" w:eastAsia="Calibri" w:hAnsi="Times New Roman" w:cs="Times New Roman"/>
          <w:sz w:val="24"/>
          <w:szCs w:val="24"/>
        </w:rPr>
        <w:t>, societate constituită și funcționând în conformitate cu legile române, cu sediul social în Sat Petelea, Comuna Petelea, Nr. 94, Județ Mureş, România, înregistrată la Registrul Comerțului cu nr. J26/559/2009 și având cod unic de înregistrare  25629376 („</w:t>
      </w:r>
      <w:bookmarkStart w:id="13" w:name="_Hlk143105908"/>
      <w:r w:rsidRPr="005652E6">
        <w:rPr>
          <w:rFonts w:ascii="Times New Roman" w:eastAsia="Calibri" w:hAnsi="Times New Roman" w:cs="Times New Roman"/>
          <w:b/>
          <w:bCs/>
          <w:sz w:val="24"/>
          <w:szCs w:val="24"/>
        </w:rPr>
        <w:t>Workshop</w:t>
      </w:r>
      <w:bookmarkEnd w:id="13"/>
      <w:r w:rsidRPr="005652E6">
        <w:rPr>
          <w:rFonts w:ascii="Times New Roman" w:eastAsia="Calibri" w:hAnsi="Times New Roman" w:cs="Times New Roman"/>
          <w:sz w:val="24"/>
          <w:szCs w:val="24"/>
        </w:rPr>
        <w:t>”), însemnând un număr de 70 de părți sociale, fiecare cu o valoare nominală individuală de 10 Lei și o valoare nominală totală de 700 Lei, pentru un preț de achiziție („</w:t>
      </w:r>
      <w:r w:rsidRPr="005652E6">
        <w:rPr>
          <w:rFonts w:ascii="Times New Roman" w:eastAsia="Calibri" w:hAnsi="Times New Roman" w:cs="Times New Roman"/>
          <w:b/>
          <w:bCs/>
          <w:sz w:val="24"/>
          <w:szCs w:val="24"/>
        </w:rPr>
        <w:t>Prețul Părților Sociale</w:t>
      </w:r>
      <w:r w:rsidRPr="005652E6">
        <w:rPr>
          <w:rFonts w:ascii="Times New Roman" w:eastAsia="Calibri" w:hAnsi="Times New Roman" w:cs="Times New Roman"/>
          <w:sz w:val="24"/>
          <w:szCs w:val="24"/>
        </w:rPr>
        <w:t xml:space="preserve">”) în cuantum maxim de </w:t>
      </w:r>
      <w:bookmarkStart w:id="14" w:name="_Hlk143107843"/>
      <w:r w:rsidRPr="005652E6">
        <w:rPr>
          <w:rFonts w:ascii="Times New Roman" w:eastAsia="Calibri" w:hAnsi="Times New Roman" w:cs="Times New Roman"/>
          <w:sz w:val="24"/>
          <w:szCs w:val="24"/>
        </w:rPr>
        <w:t xml:space="preserve">50.000.000 RON (cincizeci milioane lei) </w:t>
      </w:r>
      <w:bookmarkEnd w:id="14"/>
      <w:r w:rsidRPr="005652E6">
        <w:rPr>
          <w:rFonts w:ascii="Times New Roman" w:eastAsia="Calibri" w:hAnsi="Times New Roman" w:cs="Times New Roman"/>
          <w:sz w:val="24"/>
          <w:szCs w:val="24"/>
        </w:rPr>
        <w:t>(„</w:t>
      </w:r>
      <w:r w:rsidRPr="005652E6">
        <w:rPr>
          <w:rFonts w:ascii="Times New Roman" w:eastAsia="Calibri" w:hAnsi="Times New Roman" w:cs="Times New Roman"/>
          <w:b/>
          <w:bCs/>
          <w:sz w:val="24"/>
          <w:szCs w:val="24"/>
        </w:rPr>
        <w:t>Tranzacția</w:t>
      </w:r>
      <w:r w:rsidRPr="005652E6">
        <w:rPr>
          <w:rFonts w:ascii="Times New Roman" w:eastAsia="Calibri" w:hAnsi="Times New Roman" w:cs="Times New Roman"/>
          <w:sz w:val="24"/>
          <w:szCs w:val="24"/>
        </w:rPr>
        <w:t>”). De asemenea, în conformitate cu termenii și condițiile Tranzacției, EED are în vedere achiziția unui pachet suplimentar de 30% din părțile sociale emise de Workshop;</w:t>
      </w:r>
    </w:p>
    <w:p w14:paraId="6E64724F" w14:textId="77777777" w:rsidR="005652E6" w:rsidRPr="005652E6" w:rsidRDefault="005652E6" w:rsidP="005652E6">
      <w:pPr>
        <w:numPr>
          <w:ilvl w:val="0"/>
          <w:numId w:val="3"/>
        </w:numPr>
        <w:spacing w:after="0" w:line="360" w:lineRule="auto"/>
        <w:ind w:left="709" w:hanging="709"/>
        <w:jc w:val="both"/>
        <w:rPr>
          <w:rFonts w:ascii="Times New Roman" w:eastAsia="Calibri" w:hAnsi="Times New Roman" w:cs="Times New Roman"/>
          <w:sz w:val="24"/>
          <w:szCs w:val="24"/>
        </w:rPr>
      </w:pPr>
      <w:r w:rsidRPr="005652E6">
        <w:rPr>
          <w:rFonts w:ascii="Times New Roman" w:eastAsia="Calibri" w:hAnsi="Times New Roman" w:cs="Times New Roman"/>
          <w:sz w:val="24"/>
          <w:szCs w:val="24"/>
        </w:rPr>
        <w:t>Tranzacția va fi implementată și finalizată în conformitate cu termenii și condițiile din contractul de vânzare-cumpărare de părți sociale ce va fi semnat în acest sens („</w:t>
      </w:r>
      <w:r w:rsidRPr="005652E6">
        <w:rPr>
          <w:rFonts w:ascii="Times New Roman" w:eastAsia="Calibri" w:hAnsi="Times New Roman" w:cs="Times New Roman"/>
          <w:b/>
          <w:bCs/>
          <w:sz w:val="24"/>
          <w:szCs w:val="24"/>
        </w:rPr>
        <w:t>CVC</w:t>
      </w:r>
      <w:r w:rsidRPr="005652E6">
        <w:rPr>
          <w:rFonts w:ascii="Times New Roman" w:eastAsia="Calibri" w:hAnsi="Times New Roman" w:cs="Times New Roman"/>
          <w:sz w:val="24"/>
          <w:szCs w:val="24"/>
        </w:rPr>
        <w:t>”) între EED, în calitate de cumpărător, și asociatul unic al Workshop, în calitate de vânzător;</w:t>
      </w:r>
    </w:p>
    <w:p w14:paraId="1E823AFC" w14:textId="77777777" w:rsidR="005652E6" w:rsidRPr="005652E6" w:rsidRDefault="005652E6" w:rsidP="005652E6">
      <w:pPr>
        <w:numPr>
          <w:ilvl w:val="0"/>
          <w:numId w:val="3"/>
        </w:numPr>
        <w:spacing w:after="0" w:line="360" w:lineRule="auto"/>
        <w:ind w:left="709" w:hanging="709"/>
        <w:jc w:val="both"/>
        <w:rPr>
          <w:rFonts w:ascii="Times New Roman" w:eastAsia="Calibri" w:hAnsi="Times New Roman" w:cs="Times New Roman"/>
          <w:b/>
          <w:sz w:val="24"/>
          <w:szCs w:val="24"/>
        </w:rPr>
      </w:pPr>
      <w:r w:rsidRPr="005652E6">
        <w:rPr>
          <w:rFonts w:ascii="Times New Roman" w:eastAsia="Calibri" w:hAnsi="Times New Roman" w:cs="Times New Roman"/>
          <w:bCs/>
          <w:sz w:val="24"/>
          <w:szCs w:val="24"/>
        </w:rPr>
        <w:t xml:space="preserve">În vederea achitării </w:t>
      </w:r>
      <w:r w:rsidRPr="005652E6">
        <w:rPr>
          <w:rFonts w:ascii="Times New Roman" w:eastAsia="Calibri" w:hAnsi="Times New Roman" w:cs="Times New Roman"/>
          <w:sz w:val="24"/>
          <w:szCs w:val="24"/>
        </w:rPr>
        <w:t>Prețului Părților Sociale</w:t>
      </w:r>
      <w:r w:rsidRPr="005652E6">
        <w:rPr>
          <w:rFonts w:ascii="Times New Roman" w:eastAsia="Calibri" w:hAnsi="Times New Roman" w:cs="Times New Roman"/>
          <w:bCs/>
          <w:sz w:val="24"/>
          <w:szCs w:val="24"/>
        </w:rPr>
        <w:t xml:space="preserve"> prevăzut în CVC, în termenii și condițiile menționate în cuprinsul acestuia, EED </w:t>
      </w:r>
      <w:r w:rsidRPr="005652E6">
        <w:rPr>
          <w:rFonts w:ascii="Times New Roman" w:eastAsia="Calibri" w:hAnsi="Times New Roman" w:cs="Times New Roman"/>
          <w:sz w:val="24"/>
          <w:szCs w:val="24"/>
        </w:rPr>
        <w:t>necesită finanțare, care va fi acoperită prin finanțare din cadrul grupului, în valoare maximă de până la 50.000.0000 RON, necesitând astfel suport financiar din partea Societății;</w:t>
      </w:r>
    </w:p>
    <w:p w14:paraId="051D99CF" w14:textId="77777777" w:rsidR="005652E6" w:rsidRPr="00A652AA" w:rsidRDefault="005652E6" w:rsidP="005652E6">
      <w:pPr>
        <w:numPr>
          <w:ilvl w:val="0"/>
          <w:numId w:val="3"/>
        </w:numPr>
        <w:spacing w:after="0" w:line="360" w:lineRule="auto"/>
        <w:ind w:left="709" w:hanging="709"/>
        <w:jc w:val="both"/>
        <w:rPr>
          <w:rFonts w:ascii="Times New Roman" w:eastAsia="Calibri" w:hAnsi="Times New Roman" w:cs="Times New Roman"/>
          <w:bCs/>
          <w:sz w:val="24"/>
          <w:szCs w:val="24"/>
        </w:rPr>
      </w:pPr>
      <w:r w:rsidRPr="00A652AA">
        <w:rPr>
          <w:rFonts w:ascii="Times New Roman" w:eastAsia="Calibri" w:hAnsi="Times New Roman" w:cs="Times New Roman"/>
          <w:bCs/>
          <w:sz w:val="24"/>
          <w:szCs w:val="24"/>
        </w:rPr>
        <w:t>Societatea deține resursele financiare pentru acordarea unui împrumut către EED,</w:t>
      </w:r>
      <w:r w:rsidRPr="00A652AA">
        <w:rPr>
          <w:rFonts w:ascii="Times New Roman" w:eastAsia="Calibri" w:hAnsi="Times New Roman" w:cs="Times New Roman"/>
          <w:sz w:val="24"/>
          <w:szCs w:val="24"/>
        </w:rPr>
        <w:t xml:space="preserve"> scop în care între Societate, în calitate de creditor, și EED, în calitate de debitor, se are în vedere încheierea unui contract de împrumut („</w:t>
      </w:r>
      <w:r w:rsidRPr="00A652AA">
        <w:rPr>
          <w:rFonts w:ascii="Times New Roman" w:eastAsia="Calibri" w:hAnsi="Times New Roman" w:cs="Times New Roman"/>
          <w:b/>
          <w:sz w:val="24"/>
          <w:szCs w:val="24"/>
        </w:rPr>
        <w:t>Contractul</w:t>
      </w:r>
      <w:r w:rsidRPr="00A652AA">
        <w:rPr>
          <w:rFonts w:ascii="Times New Roman" w:eastAsia="Calibri" w:hAnsi="Times New Roman" w:cs="Times New Roman"/>
          <w:sz w:val="24"/>
          <w:szCs w:val="24"/>
        </w:rPr>
        <w:t xml:space="preserve"> </w:t>
      </w:r>
      <w:r w:rsidRPr="00A652AA">
        <w:rPr>
          <w:rFonts w:ascii="Times New Roman" w:eastAsia="Calibri" w:hAnsi="Times New Roman" w:cs="Times New Roman"/>
          <w:b/>
          <w:sz w:val="24"/>
          <w:szCs w:val="24"/>
        </w:rPr>
        <w:t>de Împrumut</w:t>
      </w:r>
      <w:r w:rsidRPr="00A652AA">
        <w:rPr>
          <w:rFonts w:ascii="Times New Roman" w:eastAsia="Calibri" w:hAnsi="Times New Roman" w:cs="Times New Roman"/>
          <w:sz w:val="24"/>
          <w:szCs w:val="24"/>
        </w:rPr>
        <w:t>”)</w:t>
      </w:r>
      <w:r w:rsidRPr="00A652AA">
        <w:rPr>
          <w:rFonts w:ascii="Times New Roman" w:eastAsia="Calibri" w:hAnsi="Times New Roman" w:cs="Times New Roman"/>
          <w:bCs/>
          <w:sz w:val="24"/>
          <w:szCs w:val="24"/>
        </w:rPr>
        <w:t xml:space="preserve"> care va fi supus termenilor și condițiilor esențiale de mai jos:</w:t>
      </w:r>
    </w:p>
    <w:p w14:paraId="5BA25FE2" w14:textId="77777777" w:rsidR="005652E6" w:rsidRPr="00A652AA" w:rsidRDefault="005652E6" w:rsidP="00A652AA">
      <w:pPr>
        <w:pStyle w:val="ListParagraph"/>
        <w:numPr>
          <w:ilvl w:val="0"/>
          <w:numId w:val="30"/>
        </w:numPr>
        <w:spacing w:after="0" w:line="360" w:lineRule="auto"/>
        <w:jc w:val="both"/>
        <w:rPr>
          <w:rFonts w:ascii="Times New Roman" w:eastAsia="Calibri" w:hAnsi="Times New Roman" w:cs="Times New Roman"/>
          <w:sz w:val="24"/>
          <w:szCs w:val="24"/>
        </w:rPr>
      </w:pPr>
      <w:bookmarkStart w:id="15" w:name="_Hlk143169002"/>
      <w:r w:rsidRPr="00A652AA">
        <w:rPr>
          <w:rFonts w:ascii="Times New Roman" w:eastAsia="Calibri" w:hAnsi="Times New Roman" w:cs="Times New Roman"/>
          <w:sz w:val="24"/>
          <w:szCs w:val="24"/>
        </w:rPr>
        <w:t>moneda și valoarea împrumutată: maxim 50.000.000 RON (</w:t>
      </w:r>
      <w:r w:rsidRPr="00A652AA">
        <w:rPr>
          <w:rFonts w:ascii="Times New Roman" w:eastAsia="Calibri" w:hAnsi="Times New Roman" w:cs="Times New Roman"/>
          <w:i/>
          <w:sz w:val="24"/>
          <w:szCs w:val="24"/>
        </w:rPr>
        <w:t>cincizecimilioanelei</w:t>
      </w:r>
      <w:r w:rsidRPr="00A652AA">
        <w:rPr>
          <w:rFonts w:ascii="Times New Roman" w:eastAsia="Calibri" w:hAnsi="Times New Roman" w:cs="Times New Roman"/>
          <w:sz w:val="24"/>
          <w:szCs w:val="24"/>
        </w:rPr>
        <w:t>);</w:t>
      </w:r>
    </w:p>
    <w:p w14:paraId="7F453817" w14:textId="77777777" w:rsidR="005652E6" w:rsidRPr="00A652AA" w:rsidRDefault="005652E6" w:rsidP="00A652AA">
      <w:pPr>
        <w:pStyle w:val="ListParagraph"/>
        <w:numPr>
          <w:ilvl w:val="0"/>
          <w:numId w:val="30"/>
        </w:numPr>
        <w:spacing w:after="0" w:line="360" w:lineRule="auto"/>
        <w:jc w:val="both"/>
        <w:rPr>
          <w:rFonts w:ascii="Times New Roman" w:eastAsia="Calibri" w:hAnsi="Times New Roman" w:cs="Times New Roman"/>
          <w:sz w:val="24"/>
          <w:szCs w:val="24"/>
        </w:rPr>
      </w:pPr>
      <w:r w:rsidRPr="00A652AA">
        <w:rPr>
          <w:rFonts w:ascii="Times New Roman" w:eastAsia="Calibri" w:hAnsi="Times New Roman" w:cs="Times New Roman"/>
          <w:sz w:val="24"/>
          <w:szCs w:val="24"/>
        </w:rPr>
        <w:t>data scadenței finale: 5 (cinci) ani de la data semnării, cu posibilitatea de prelungire automată, dacă părțile nu agreează altfel;</w:t>
      </w:r>
    </w:p>
    <w:p w14:paraId="1D85C624" w14:textId="77777777" w:rsidR="005652E6" w:rsidRPr="00A652AA" w:rsidRDefault="005652E6" w:rsidP="00A652AA">
      <w:pPr>
        <w:pStyle w:val="ListParagraph"/>
        <w:numPr>
          <w:ilvl w:val="0"/>
          <w:numId w:val="30"/>
        </w:numPr>
        <w:spacing w:after="0" w:line="360" w:lineRule="auto"/>
        <w:jc w:val="both"/>
        <w:rPr>
          <w:rFonts w:ascii="Times New Roman" w:eastAsia="Calibri" w:hAnsi="Times New Roman" w:cs="Times New Roman"/>
          <w:sz w:val="24"/>
          <w:szCs w:val="24"/>
        </w:rPr>
      </w:pPr>
      <w:r w:rsidRPr="00A652AA">
        <w:rPr>
          <w:rFonts w:ascii="Times New Roman" w:eastAsia="Calibri" w:hAnsi="Times New Roman" w:cs="Times New Roman"/>
          <w:sz w:val="24"/>
          <w:szCs w:val="24"/>
        </w:rPr>
        <w:t>rata dobânzii: ROBOR 1L+3% p.a.;</w:t>
      </w:r>
    </w:p>
    <w:p w14:paraId="300F0941" w14:textId="77777777" w:rsidR="005652E6" w:rsidRPr="00A652AA" w:rsidRDefault="005652E6" w:rsidP="00A652AA">
      <w:pPr>
        <w:pStyle w:val="ListParagraph"/>
        <w:numPr>
          <w:ilvl w:val="0"/>
          <w:numId w:val="30"/>
        </w:numPr>
        <w:spacing w:after="0" w:line="360" w:lineRule="auto"/>
        <w:jc w:val="both"/>
        <w:rPr>
          <w:rFonts w:ascii="Times New Roman" w:eastAsia="Calibri" w:hAnsi="Times New Roman" w:cs="Times New Roman"/>
          <w:sz w:val="24"/>
          <w:szCs w:val="24"/>
        </w:rPr>
      </w:pPr>
      <w:r w:rsidRPr="00A652AA">
        <w:rPr>
          <w:rFonts w:ascii="Times New Roman" w:eastAsia="Calibri" w:hAnsi="Times New Roman" w:cs="Times New Roman"/>
          <w:sz w:val="24"/>
          <w:szCs w:val="24"/>
        </w:rPr>
        <w:t>rambursare: principalul se rambursează într-o singură plată, la data scadenței finale, cu posibilitatea EED de a rambursa anticipat orice sumă din principal, în funcție de disponibilități;</w:t>
      </w:r>
    </w:p>
    <w:bookmarkEnd w:id="15"/>
    <w:p w14:paraId="4BE2C29A" w14:textId="77777777" w:rsidR="005652E6" w:rsidRPr="00A652AA" w:rsidRDefault="005652E6" w:rsidP="005652E6">
      <w:pPr>
        <w:numPr>
          <w:ilvl w:val="0"/>
          <w:numId w:val="3"/>
        </w:numPr>
        <w:spacing w:after="0" w:line="360" w:lineRule="auto"/>
        <w:ind w:left="709" w:hanging="709"/>
        <w:jc w:val="both"/>
        <w:rPr>
          <w:rFonts w:ascii="Times New Roman" w:eastAsia="Calibri" w:hAnsi="Times New Roman" w:cs="Times New Roman"/>
          <w:sz w:val="24"/>
          <w:szCs w:val="24"/>
        </w:rPr>
      </w:pPr>
      <w:r w:rsidRPr="00A652AA">
        <w:rPr>
          <w:rFonts w:ascii="Times New Roman" w:eastAsia="Calibri" w:hAnsi="Times New Roman" w:cs="Times New Roman"/>
          <w:sz w:val="24"/>
          <w:szCs w:val="24"/>
        </w:rPr>
        <w:t>Intenția Societății de a modifica Actul Constitutiv, în sensul eliminării unui articol,</w:t>
      </w:r>
    </w:p>
    <w:p w14:paraId="48704C5E" w14:textId="12CC3464" w:rsidR="00D84A90" w:rsidRPr="00A652AA"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A652AA">
        <w:rPr>
          <w:rFonts w:ascii="Times New Roman" w:hAnsi="Times New Roman" w:cs="Times New Roman"/>
          <w:bCs/>
          <w:sz w:val="24"/>
          <w:szCs w:val="24"/>
        </w:rPr>
        <w:t>Faptul c</w:t>
      </w:r>
      <w:r w:rsidR="00DB058A" w:rsidRPr="00A652AA">
        <w:rPr>
          <w:rFonts w:ascii="Times New Roman" w:hAnsi="Times New Roman" w:cs="Times New Roman"/>
          <w:bCs/>
          <w:sz w:val="24"/>
          <w:szCs w:val="24"/>
        </w:rPr>
        <w:t>ă</w:t>
      </w:r>
      <w:r w:rsidRPr="00A652AA">
        <w:rPr>
          <w:rFonts w:ascii="Times New Roman" w:hAnsi="Times New Roman" w:cs="Times New Roman"/>
          <w:bCs/>
          <w:sz w:val="24"/>
          <w:szCs w:val="24"/>
        </w:rPr>
        <w:t xml:space="preserve"> toate </w:t>
      </w:r>
      <w:r w:rsidR="00DB058A" w:rsidRPr="00A652AA">
        <w:rPr>
          <w:rFonts w:ascii="Times New Roman" w:hAnsi="Times New Roman" w:cs="Times New Roman"/>
          <w:bCs/>
          <w:sz w:val="24"/>
          <w:szCs w:val="24"/>
        </w:rPr>
        <w:t xml:space="preserve">condițiile </w:t>
      </w:r>
      <w:r w:rsidRPr="00A652AA">
        <w:rPr>
          <w:rFonts w:ascii="Times New Roman" w:hAnsi="Times New Roman" w:cs="Times New Roman"/>
          <w:bCs/>
          <w:sz w:val="24"/>
          <w:szCs w:val="24"/>
        </w:rPr>
        <w:t>prev</w:t>
      </w:r>
      <w:r w:rsidR="00DB058A" w:rsidRPr="00A652AA">
        <w:rPr>
          <w:rFonts w:ascii="Times New Roman" w:hAnsi="Times New Roman" w:cs="Times New Roman"/>
          <w:bCs/>
          <w:sz w:val="24"/>
          <w:szCs w:val="24"/>
        </w:rPr>
        <w:t>ă</w:t>
      </w:r>
      <w:r w:rsidRPr="00A652AA">
        <w:rPr>
          <w:rFonts w:ascii="Times New Roman" w:hAnsi="Times New Roman" w:cs="Times New Roman"/>
          <w:bCs/>
          <w:sz w:val="24"/>
          <w:szCs w:val="24"/>
        </w:rPr>
        <w:t xml:space="preserve">zute de Actul Constitutiv au fost </w:t>
      </w:r>
      <w:r w:rsidR="00A300AD" w:rsidRPr="00A652AA">
        <w:rPr>
          <w:rFonts w:ascii="Times New Roman" w:hAnsi="Times New Roman" w:cs="Times New Roman"/>
          <w:bCs/>
          <w:sz w:val="24"/>
          <w:szCs w:val="24"/>
        </w:rPr>
        <w:t>î</w:t>
      </w:r>
      <w:r w:rsidRPr="00A652AA">
        <w:rPr>
          <w:rFonts w:ascii="Times New Roman" w:hAnsi="Times New Roman" w:cs="Times New Roman"/>
          <w:bCs/>
          <w:sz w:val="24"/>
          <w:szCs w:val="24"/>
        </w:rPr>
        <w:t>ndeplinite</w:t>
      </w:r>
      <w:r w:rsidR="00630150" w:rsidRPr="00A652AA">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19703C3F"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72035D">
        <w:rPr>
          <w:rFonts w:ascii="Times New Roman" w:eastAsia="DaxlinePro-Light" w:hAnsi="Times New Roman" w:cs="Times New Roman"/>
          <w:b/>
          <w:bCs/>
          <w:sz w:val="24"/>
          <w:szCs w:val="24"/>
          <w:lang w:val="fr-FR"/>
        </w:rPr>
        <w:t xml:space="preserve">18 </w:t>
      </w:r>
      <w:proofErr w:type="spellStart"/>
      <w:r w:rsidR="0072035D">
        <w:rPr>
          <w:rFonts w:ascii="Times New Roman" w:eastAsia="DaxlinePro-Light" w:hAnsi="Times New Roman" w:cs="Times New Roman"/>
          <w:b/>
          <w:bCs/>
          <w:sz w:val="24"/>
          <w:szCs w:val="24"/>
          <w:lang w:val="fr-FR"/>
        </w:rPr>
        <w:t>septembrie</w:t>
      </w:r>
      <w:proofErr w:type="spellEnd"/>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2023</w:t>
      </w:r>
      <w:r w:rsidR="000E5603" w:rsidRPr="00646823">
        <w:rPr>
          <w:rFonts w:ascii="Times New Roman" w:hAnsi="Times New Roman" w:cs="Times New Roman"/>
          <w:b/>
          <w:sz w:val="24"/>
          <w:szCs w:val="24"/>
        </w:rPr>
        <w:t>, descrisă mai jos:</w:t>
      </w:r>
      <w:bookmarkStart w:id="16" w:name="_Hlk98165573"/>
    </w:p>
    <w:p w14:paraId="112571CF" w14:textId="77777777" w:rsidR="00C85F90" w:rsidRPr="00402881" w:rsidRDefault="00C85F90" w:rsidP="00C85F90">
      <w:pPr>
        <w:pStyle w:val="ListParagraph"/>
        <w:numPr>
          <w:ilvl w:val="0"/>
          <w:numId w:val="31"/>
        </w:numPr>
        <w:tabs>
          <w:tab w:val="left" w:pos="450"/>
        </w:tabs>
        <w:spacing w:before="200" w:after="200" w:line="240" w:lineRule="auto"/>
        <w:ind w:left="360"/>
        <w:contextualSpacing w:val="0"/>
        <w:jc w:val="both"/>
        <w:rPr>
          <w:rFonts w:ascii="Times New Roman" w:eastAsia="Calibri" w:hAnsi="Times New Roman" w:cs="Times New Roman"/>
          <w:color w:val="000000"/>
          <w:sz w:val="24"/>
          <w:szCs w:val="24"/>
        </w:rPr>
      </w:pPr>
      <w:bookmarkStart w:id="17" w:name="_Hlk98779591"/>
      <w:bookmarkEnd w:id="16"/>
      <w:r w:rsidRPr="00402881">
        <w:rPr>
          <w:rFonts w:ascii="Times New Roman" w:eastAsia="Calibri" w:hAnsi="Times New Roman" w:cs="Times New Roman"/>
          <w:b/>
          <w:bCs/>
          <w:color w:val="000000"/>
          <w:sz w:val="24"/>
          <w:szCs w:val="24"/>
        </w:rPr>
        <w:t>Aprobarea</w:t>
      </w:r>
      <w:r w:rsidRPr="00402881">
        <w:rPr>
          <w:rFonts w:ascii="Times New Roman" w:eastAsia="Calibri" w:hAnsi="Times New Roman" w:cs="Times New Roman"/>
          <w:color w:val="000000"/>
          <w:sz w:val="24"/>
          <w:szCs w:val="24"/>
        </w:rPr>
        <w:t xml:space="preserve"> </w:t>
      </w:r>
      <w:r w:rsidRPr="00402881">
        <w:rPr>
          <w:rFonts w:ascii="Times New Roman" w:eastAsia="Calibri" w:hAnsi="Times New Roman" w:cs="Times New Roman"/>
          <w:bCs/>
          <w:color w:val="000000"/>
          <w:sz w:val="24"/>
          <w:szCs w:val="24"/>
        </w:rPr>
        <w:t>negocierii, semnării, perfectării, implementării și executării de către Societate, în calitate de creditor, a Contractului de Împrumut, în scopurile, termenii și condițiile enunțate mai jos</w:t>
      </w:r>
      <w:r w:rsidRPr="00402881">
        <w:rPr>
          <w:rFonts w:ascii="Times New Roman" w:eastAsia="Calibri" w:hAnsi="Times New Roman" w:cs="Times New Roman"/>
          <w:bCs/>
          <w:color w:val="000000"/>
          <w:sz w:val="24"/>
          <w:szCs w:val="24"/>
          <w:lang w:val="en-US"/>
        </w:rPr>
        <w:t>:</w:t>
      </w:r>
    </w:p>
    <w:p w14:paraId="648BCC6B" w14:textId="77777777" w:rsidR="00C85F90" w:rsidRPr="00402881" w:rsidRDefault="00C85F90" w:rsidP="00C85F90">
      <w:pPr>
        <w:pStyle w:val="ListParagraph"/>
        <w:numPr>
          <w:ilvl w:val="0"/>
          <w:numId w:val="32"/>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moneda și valoarea împrumutată: maxim 50.000.000 RON (</w:t>
      </w:r>
      <w:r w:rsidRPr="00402881">
        <w:rPr>
          <w:rFonts w:ascii="Times New Roman" w:eastAsia="Calibri" w:hAnsi="Times New Roman" w:cs="Times New Roman"/>
          <w:i/>
          <w:sz w:val="24"/>
          <w:szCs w:val="24"/>
        </w:rPr>
        <w:t>cincizecimilioanelei</w:t>
      </w:r>
      <w:r w:rsidRPr="00402881">
        <w:rPr>
          <w:rFonts w:ascii="Times New Roman" w:eastAsia="Calibri" w:hAnsi="Times New Roman" w:cs="Times New Roman"/>
          <w:sz w:val="24"/>
          <w:szCs w:val="24"/>
        </w:rPr>
        <w:t>);</w:t>
      </w:r>
    </w:p>
    <w:p w14:paraId="622E03E1" w14:textId="77777777" w:rsidR="00C85F90" w:rsidRPr="00402881" w:rsidRDefault="00C85F90" w:rsidP="00C85F90">
      <w:pPr>
        <w:pStyle w:val="ListParagraph"/>
        <w:numPr>
          <w:ilvl w:val="0"/>
          <w:numId w:val="32"/>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data scadenței finale: 5 (cinci) ani de la data semnării, cu posibilitatea de prelungire automată, dacă părțile nu agreează altfel;</w:t>
      </w:r>
    </w:p>
    <w:p w14:paraId="1A57B4DE" w14:textId="77777777" w:rsidR="00C85F90" w:rsidRPr="00402881" w:rsidRDefault="00C85F90" w:rsidP="00C85F90">
      <w:pPr>
        <w:pStyle w:val="ListParagraph"/>
        <w:numPr>
          <w:ilvl w:val="0"/>
          <w:numId w:val="32"/>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rata dobânzii: ROBOR 1L+3% p.a.;</w:t>
      </w:r>
    </w:p>
    <w:p w14:paraId="31C2723B" w14:textId="77777777" w:rsidR="00C85F90" w:rsidRPr="00402881" w:rsidRDefault="00C85F90" w:rsidP="00C85F90">
      <w:pPr>
        <w:pStyle w:val="ListParagraph"/>
        <w:numPr>
          <w:ilvl w:val="0"/>
          <w:numId w:val="32"/>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rambursare: principalul se rambursează într-o singură plată, la data scadenței finale, cu posibilitatea EED de a rambursa anticipat orice sumă din principal, în funcție de disponibilități.</w:t>
      </w:r>
    </w:p>
    <w:p w14:paraId="0BA50326" w14:textId="77777777" w:rsidR="00C85F90" w:rsidRPr="00402881" w:rsidRDefault="00C85F90" w:rsidP="00C85F90">
      <w:pPr>
        <w:pStyle w:val="ListParagraph"/>
        <w:numPr>
          <w:ilvl w:val="0"/>
          <w:numId w:val="31"/>
        </w:numPr>
        <w:tabs>
          <w:tab w:val="left" w:pos="450"/>
        </w:tabs>
        <w:spacing w:before="200" w:after="200" w:line="240" w:lineRule="auto"/>
        <w:ind w:left="360"/>
        <w:contextualSpacing w:val="0"/>
        <w:jc w:val="both"/>
        <w:rPr>
          <w:rFonts w:ascii="Times New Roman" w:hAnsi="Times New Roman" w:cs="Times New Roman"/>
          <w:sz w:val="24"/>
          <w:szCs w:val="24"/>
        </w:rPr>
      </w:pPr>
      <w:r w:rsidRPr="00402881">
        <w:rPr>
          <w:rFonts w:ascii="Times New Roman" w:eastAsia="Calibri" w:hAnsi="Times New Roman" w:cs="Times New Roman"/>
          <w:b/>
          <w:bCs/>
          <w:color w:val="000000"/>
          <w:sz w:val="24"/>
          <w:szCs w:val="24"/>
        </w:rPr>
        <w:t>Aprobarea</w:t>
      </w:r>
      <w:r w:rsidRPr="00402881">
        <w:rPr>
          <w:rFonts w:ascii="Times New Roman" w:eastAsia="Calibri" w:hAnsi="Times New Roman" w:cs="Times New Roman"/>
          <w:color w:val="000000"/>
          <w:sz w:val="24"/>
          <w:szCs w:val="24"/>
        </w:rPr>
        <w:t xml:space="preserve"> împuternicirii D-lui. Rudolf-Paul Vizental, în calitate de administrator al Societății (“</w:t>
      </w:r>
      <w:r w:rsidRPr="00402881">
        <w:rPr>
          <w:rFonts w:ascii="Times New Roman" w:eastAsia="Calibri" w:hAnsi="Times New Roman" w:cs="Times New Roman"/>
          <w:b/>
          <w:bCs/>
          <w:color w:val="000000"/>
          <w:sz w:val="24"/>
          <w:szCs w:val="24"/>
        </w:rPr>
        <w:t>Reprezentantul</w:t>
      </w:r>
      <w:r w:rsidRPr="00402881">
        <w:rPr>
          <w:rFonts w:ascii="Times New Roman" w:eastAsia="Calibri" w:hAnsi="Times New Roman" w:cs="Times New Roman"/>
          <w:color w:val="000000"/>
          <w:sz w:val="24"/>
          <w:szCs w:val="24"/>
        </w:rPr>
        <w:t>”),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w:t>
      </w:r>
      <w:r w:rsidRPr="00402881">
        <w:rPr>
          <w:rFonts w:ascii="Times New Roman" w:hAnsi="Times New Roman" w:cs="Times New Roman"/>
          <w:sz w:val="24"/>
          <w:szCs w:val="24"/>
        </w:rPr>
        <w:t>.</w:t>
      </w:r>
    </w:p>
    <w:p w14:paraId="547687BE" w14:textId="77777777" w:rsidR="00C85F90" w:rsidRPr="00402881" w:rsidRDefault="00C85F90" w:rsidP="00C85F90">
      <w:pPr>
        <w:pStyle w:val="ListParagraph"/>
        <w:spacing w:before="200" w:after="200"/>
        <w:ind w:left="360"/>
        <w:jc w:val="both"/>
        <w:rPr>
          <w:rFonts w:ascii="Times New Roman" w:hAnsi="Times New Roman" w:cs="Times New Roman"/>
          <w:sz w:val="24"/>
          <w:szCs w:val="24"/>
        </w:rPr>
      </w:pPr>
      <w:r w:rsidRPr="00402881">
        <w:rPr>
          <w:rFonts w:ascii="Times New Roman" w:hAnsi="Times New Roman" w:cs="Times New Roman"/>
          <w:sz w:val="24"/>
          <w:szCs w:val="24"/>
        </w:rPr>
        <w:t xml:space="preserve">Dl. </w:t>
      </w:r>
      <w:r w:rsidRPr="00402881">
        <w:rPr>
          <w:rFonts w:ascii="Times New Roman" w:eastAsia="Calibri" w:hAnsi="Times New Roman" w:cs="Times New Roman"/>
          <w:color w:val="000000"/>
          <w:sz w:val="24"/>
          <w:szCs w:val="24"/>
        </w:rPr>
        <w:t>Rudolf-Paul Vizental</w:t>
      </w:r>
      <w:r w:rsidRPr="00402881" w:rsidDel="00D93CD7">
        <w:rPr>
          <w:rFonts w:ascii="Times New Roman" w:hAnsi="Times New Roman" w:cs="Times New Roman"/>
          <w:sz w:val="24"/>
          <w:szCs w:val="24"/>
        </w:rPr>
        <w:t xml:space="preserve"> </w:t>
      </w:r>
      <w:r w:rsidRPr="00402881">
        <w:rPr>
          <w:rFonts w:ascii="Times New Roman" w:hAnsi="Times New Roman" w:cs="Times New Roman"/>
          <w:sz w:val="24"/>
          <w:szCs w:val="24"/>
        </w:rPr>
        <w:t xml:space="preserve">va putea să negocieze și să semneze toate documentele necesare în scopurile indicate mai sus și va putea delega orice atribuții unei alte persoane, după cum va considera de cuviință. </w:t>
      </w:r>
    </w:p>
    <w:p w14:paraId="6242740A" w14:textId="77777777" w:rsidR="00C85F90" w:rsidRPr="00402881" w:rsidRDefault="00C85F90" w:rsidP="00C85F90">
      <w:pPr>
        <w:pStyle w:val="ListParagraph"/>
        <w:spacing w:before="200" w:after="200" w:line="240" w:lineRule="auto"/>
        <w:ind w:left="360"/>
        <w:jc w:val="both"/>
        <w:rPr>
          <w:rFonts w:ascii="Times New Roman" w:hAnsi="Times New Roman" w:cs="Times New Roman"/>
          <w:b/>
          <w:sz w:val="24"/>
          <w:szCs w:val="24"/>
        </w:rPr>
      </w:pPr>
    </w:p>
    <w:p w14:paraId="2A6A92AE" w14:textId="77777777" w:rsidR="00C85F90" w:rsidRPr="00402881" w:rsidRDefault="00C85F90" w:rsidP="00C85F90">
      <w:pPr>
        <w:pStyle w:val="ListParagraph"/>
        <w:numPr>
          <w:ilvl w:val="0"/>
          <w:numId w:val="31"/>
        </w:numPr>
        <w:tabs>
          <w:tab w:val="left" w:pos="450"/>
        </w:tabs>
        <w:spacing w:before="200" w:after="200" w:line="240" w:lineRule="auto"/>
        <w:ind w:left="360"/>
        <w:contextualSpacing w:val="0"/>
        <w:jc w:val="both"/>
        <w:rPr>
          <w:rFonts w:ascii="Times New Roman" w:eastAsia="Calibri" w:hAnsi="Times New Roman" w:cs="Times New Roman"/>
          <w:color w:val="000000"/>
          <w:sz w:val="24"/>
          <w:szCs w:val="24"/>
        </w:rPr>
      </w:pPr>
      <w:r w:rsidRPr="00402881">
        <w:rPr>
          <w:rFonts w:ascii="Times New Roman" w:eastAsia="Calibri" w:hAnsi="Times New Roman" w:cs="Times New Roman"/>
          <w:b/>
          <w:bCs/>
          <w:color w:val="000000"/>
          <w:sz w:val="24"/>
          <w:szCs w:val="24"/>
        </w:rPr>
        <w:t xml:space="preserve">Aprobarea </w:t>
      </w:r>
      <w:r w:rsidRPr="00402881">
        <w:rPr>
          <w:rFonts w:ascii="Times New Roman" w:eastAsia="Calibri" w:hAnsi="Times New Roman" w:cs="Times New Roman"/>
          <w:color w:val="000000"/>
          <w:sz w:val="24"/>
          <w:szCs w:val="24"/>
        </w:rPr>
        <w:t>semnării către Societate, în calitate de asociat unic al EED, a unei hotărâri a asociatului unic al EED prin care să se aprobe următoarele:</w:t>
      </w:r>
    </w:p>
    <w:p w14:paraId="5589D807" w14:textId="77777777" w:rsidR="00C85F90" w:rsidRPr="00402881" w:rsidRDefault="00C85F90" w:rsidP="00C85F90">
      <w:pPr>
        <w:pStyle w:val="ListParagraph"/>
        <w:numPr>
          <w:ilvl w:val="0"/>
          <w:numId w:val="33"/>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contractarea, negocierea, semnarea, perfectarea, implementarea și executarea de către EED, în calitate de împrumutat, a Contractului de Împrumut, în scopurile, termenii și condițiile enunțate mai sus;</w:t>
      </w:r>
    </w:p>
    <w:p w14:paraId="243174F0" w14:textId="77777777" w:rsidR="00C85F90" w:rsidRPr="00402881" w:rsidRDefault="00C85F90" w:rsidP="00C85F90">
      <w:pPr>
        <w:pStyle w:val="ListParagraph"/>
        <w:numPr>
          <w:ilvl w:val="0"/>
          <w:numId w:val="33"/>
        </w:numPr>
        <w:spacing w:after="0" w:line="240" w:lineRule="auto"/>
        <w:jc w:val="both"/>
        <w:rPr>
          <w:rFonts w:ascii="Times New Roman" w:eastAsia="Calibri" w:hAnsi="Times New Roman" w:cs="Times New Roman"/>
          <w:sz w:val="24"/>
          <w:szCs w:val="24"/>
        </w:rPr>
      </w:pPr>
      <w:r w:rsidRPr="00402881">
        <w:rPr>
          <w:rFonts w:ascii="Times New Roman" w:eastAsia="Calibri" w:hAnsi="Times New Roman" w:cs="Times New Roman"/>
          <w:sz w:val="24"/>
          <w:szCs w:val="24"/>
        </w:rPr>
        <w:t xml:space="preserve">împuternicirea D-lui. </w:t>
      </w:r>
      <w:r w:rsidRPr="00402881">
        <w:rPr>
          <w:rFonts w:ascii="Times New Roman" w:eastAsia="Calibri" w:hAnsi="Times New Roman" w:cs="Times New Roman"/>
          <w:bCs/>
          <w:sz w:val="24"/>
          <w:szCs w:val="24"/>
        </w:rPr>
        <w:t>Ioan Adrian Bindea</w:t>
      </w:r>
      <w:r w:rsidRPr="00402881">
        <w:rPr>
          <w:rFonts w:ascii="Times New Roman" w:eastAsia="Calibri" w:hAnsi="Times New Roman" w:cs="Times New Roman"/>
          <w:sz w:val="24"/>
          <w:szCs w:val="24"/>
        </w:rPr>
        <w:t>,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p>
    <w:p w14:paraId="185FE059" w14:textId="77777777" w:rsidR="00C85F90" w:rsidRPr="00402881" w:rsidRDefault="00C85F90" w:rsidP="00C85F90">
      <w:pPr>
        <w:pStyle w:val="ListParagraph"/>
        <w:numPr>
          <w:ilvl w:val="0"/>
          <w:numId w:val="31"/>
        </w:numPr>
        <w:tabs>
          <w:tab w:val="left" w:pos="450"/>
        </w:tabs>
        <w:spacing w:before="200" w:after="200" w:line="240" w:lineRule="auto"/>
        <w:ind w:left="360"/>
        <w:contextualSpacing w:val="0"/>
        <w:jc w:val="both"/>
        <w:rPr>
          <w:rFonts w:ascii="Times New Roman" w:hAnsi="Times New Roman" w:cs="Times New Roman"/>
          <w:b/>
          <w:sz w:val="24"/>
          <w:szCs w:val="24"/>
        </w:rPr>
      </w:pPr>
      <w:r w:rsidRPr="00402881">
        <w:rPr>
          <w:rFonts w:ascii="Times New Roman" w:hAnsi="Times New Roman" w:cs="Times New Roman"/>
          <w:b/>
          <w:bCs/>
          <w:sz w:val="24"/>
          <w:szCs w:val="24"/>
        </w:rPr>
        <w:t>Aprobarea</w:t>
      </w:r>
      <w:r w:rsidRPr="00402881">
        <w:rPr>
          <w:rFonts w:ascii="Times New Roman" w:hAnsi="Times New Roman" w:cs="Times New Roman"/>
          <w:sz w:val="24"/>
          <w:szCs w:val="24"/>
        </w:rPr>
        <w:t xml:space="preserve"> actualizării Actului Constitutiv al Societății, prin eliminarea art. 13.8., care are următorul conținut:</w:t>
      </w:r>
    </w:p>
    <w:p w14:paraId="312E82E9" w14:textId="77777777" w:rsidR="00C85F90" w:rsidRPr="00402881" w:rsidRDefault="00C85F90" w:rsidP="00C85F90">
      <w:pPr>
        <w:tabs>
          <w:tab w:val="num" w:pos="0"/>
          <w:tab w:val="left" w:pos="1890"/>
        </w:tabs>
        <w:spacing w:before="200" w:after="200" w:line="240" w:lineRule="auto"/>
        <w:ind w:right="-468"/>
        <w:jc w:val="both"/>
        <w:rPr>
          <w:rFonts w:ascii="Times New Roman" w:hAnsi="Times New Roman" w:cs="Times New Roman"/>
          <w:i/>
          <w:noProof/>
          <w:color w:val="000000"/>
          <w:sz w:val="24"/>
          <w:szCs w:val="24"/>
        </w:rPr>
      </w:pPr>
      <w:r w:rsidRPr="00402881">
        <w:rPr>
          <w:rFonts w:ascii="Times New Roman" w:hAnsi="Times New Roman" w:cs="Times New Roman"/>
          <w:b/>
          <w:i/>
          <w:noProof/>
          <w:color w:val="000000"/>
          <w:sz w:val="24"/>
          <w:szCs w:val="24"/>
        </w:rPr>
        <w:t xml:space="preserve">Art.13.8. </w:t>
      </w:r>
      <w:r w:rsidRPr="00402881">
        <w:rPr>
          <w:rFonts w:ascii="Times New Roman" w:hAnsi="Times New Roman" w:cs="Times New Roman"/>
          <w:bCs/>
          <w:i/>
          <w:noProof/>
          <w:color w:val="000000"/>
          <w:sz w:val="24"/>
          <w:szCs w:val="24"/>
        </w:rPr>
        <w:t>Membrii Consiliului de Administrație sunt</w:t>
      </w:r>
      <w:r w:rsidRPr="00402881">
        <w:rPr>
          <w:rFonts w:ascii="Times New Roman" w:hAnsi="Times New Roman" w:cs="Times New Roman"/>
          <w:i/>
          <w:noProof/>
          <w:color w:val="000000"/>
          <w:sz w:val="24"/>
          <w:szCs w:val="24"/>
        </w:rPr>
        <w:t xml:space="preserve">: </w:t>
      </w:r>
    </w:p>
    <w:p w14:paraId="6060F08C" w14:textId="77777777" w:rsidR="00C85F90" w:rsidRPr="00402881" w:rsidRDefault="00C85F90" w:rsidP="00C85F90">
      <w:pPr>
        <w:numPr>
          <w:ilvl w:val="0"/>
          <w:numId w:val="1"/>
        </w:numPr>
        <w:spacing w:before="200" w:after="200" w:line="240" w:lineRule="auto"/>
        <w:jc w:val="both"/>
        <w:rPr>
          <w:rFonts w:ascii="Times New Roman" w:eastAsia="Calibri" w:hAnsi="Times New Roman" w:cs="Times New Roman"/>
          <w:bCs/>
          <w:i/>
          <w:noProof/>
          <w:sz w:val="24"/>
          <w:szCs w:val="24"/>
        </w:rPr>
      </w:pPr>
      <w:r w:rsidRPr="00402881">
        <w:rPr>
          <w:rFonts w:ascii="Times New Roman" w:eastAsia="Calibri" w:hAnsi="Times New Roman" w:cs="Times New Roman"/>
          <w:b/>
          <w:i/>
          <w:noProof/>
          <w:sz w:val="24"/>
          <w:szCs w:val="24"/>
        </w:rPr>
        <w:t>Dl. Alexandru Savin</w:t>
      </w:r>
      <w:r w:rsidRPr="00402881">
        <w:rPr>
          <w:rFonts w:ascii="Times New Roman" w:eastAsia="Calibri" w:hAnsi="Times New Roman" w:cs="Times New Roman"/>
          <w:bCs/>
          <w:i/>
          <w:noProof/>
          <w:sz w:val="24"/>
          <w:szCs w:val="24"/>
        </w:rPr>
        <w:t xml:space="preserve">, cetățean român, [confidențial], </w:t>
      </w:r>
      <w:bookmarkStart w:id="18" w:name="_Hlk72507957"/>
      <w:bookmarkStart w:id="19" w:name="_Hlk72507903"/>
      <w:r w:rsidRPr="00402881">
        <w:rPr>
          <w:rFonts w:ascii="Times New Roman" w:eastAsia="Calibri" w:hAnsi="Times New Roman" w:cs="Times New Roman"/>
          <w:bCs/>
          <w:i/>
          <w:noProof/>
          <w:sz w:val="24"/>
          <w:szCs w:val="24"/>
        </w:rPr>
        <w:t>cu puteri depline de administrator, în calitate de Membru al Consiliului de Administraţie, pentru un mandat de 2 (doi) ani, până la data de 17 septembrie 2023;</w:t>
      </w:r>
    </w:p>
    <w:bookmarkEnd w:id="18"/>
    <w:p w14:paraId="01F904C7" w14:textId="77777777" w:rsidR="00C85F90" w:rsidRPr="00402881" w:rsidRDefault="00C85F90" w:rsidP="00C85F90">
      <w:pPr>
        <w:numPr>
          <w:ilvl w:val="0"/>
          <w:numId w:val="1"/>
        </w:numPr>
        <w:spacing w:before="200" w:after="200" w:line="240" w:lineRule="auto"/>
        <w:jc w:val="both"/>
        <w:rPr>
          <w:rFonts w:ascii="Times New Roman" w:eastAsia="Calibri" w:hAnsi="Times New Roman" w:cs="Times New Roman"/>
          <w:bCs/>
          <w:i/>
          <w:noProof/>
          <w:sz w:val="24"/>
          <w:szCs w:val="24"/>
        </w:rPr>
      </w:pPr>
      <w:r w:rsidRPr="00402881">
        <w:rPr>
          <w:rFonts w:ascii="Times New Roman" w:eastAsia="Calibri" w:hAnsi="Times New Roman" w:cs="Times New Roman"/>
          <w:b/>
          <w:i/>
          <w:noProof/>
          <w:sz w:val="24"/>
          <w:szCs w:val="24"/>
        </w:rPr>
        <w:t xml:space="preserve">ROCA MANAGEMENT S.R.L., </w:t>
      </w:r>
      <w:r w:rsidRPr="00402881">
        <w:rPr>
          <w:rFonts w:ascii="Times New Roman" w:eastAsia="Calibri" w:hAnsi="Times New Roman" w:cs="Times New Roman"/>
          <w:bCs/>
          <w:i/>
          <w:noProof/>
          <w:sz w:val="24"/>
          <w:szCs w:val="24"/>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bookmarkEnd w:id="19"/>
    <w:p w14:paraId="4938F892" w14:textId="77777777" w:rsidR="00C85F90" w:rsidRPr="00402881" w:rsidRDefault="00C85F90" w:rsidP="00C85F90">
      <w:pPr>
        <w:numPr>
          <w:ilvl w:val="0"/>
          <w:numId w:val="1"/>
        </w:numPr>
        <w:spacing w:before="200" w:after="200" w:line="240" w:lineRule="auto"/>
        <w:jc w:val="both"/>
        <w:rPr>
          <w:rFonts w:ascii="Times New Roman" w:eastAsia="Calibri" w:hAnsi="Times New Roman" w:cs="Times New Roman"/>
          <w:bCs/>
          <w:i/>
          <w:noProof/>
          <w:sz w:val="24"/>
          <w:szCs w:val="24"/>
        </w:rPr>
      </w:pPr>
      <w:r w:rsidRPr="00402881">
        <w:rPr>
          <w:rFonts w:ascii="Times New Roman" w:eastAsia="Calibri" w:hAnsi="Times New Roman" w:cs="Times New Roman"/>
          <w:b/>
          <w:i/>
          <w:noProof/>
          <w:sz w:val="24"/>
          <w:szCs w:val="24"/>
        </w:rPr>
        <w:t>Dl. Ioan</w:t>
      </w:r>
      <w:r w:rsidRPr="00402881">
        <w:rPr>
          <w:rFonts w:ascii="Times New Roman" w:eastAsia="Calibri" w:hAnsi="Times New Roman" w:cs="Times New Roman"/>
          <w:b/>
          <w:bCs/>
          <w:i/>
          <w:noProof/>
          <w:sz w:val="24"/>
          <w:szCs w:val="24"/>
        </w:rPr>
        <w:t>-Adrian Bindea</w:t>
      </w:r>
      <w:r w:rsidRPr="00402881">
        <w:rPr>
          <w:rFonts w:ascii="Times New Roman" w:eastAsia="Calibri" w:hAnsi="Times New Roman" w:cs="Times New Roman"/>
          <w:bCs/>
          <w:i/>
          <w:noProof/>
          <w:sz w:val="24"/>
          <w:szCs w:val="24"/>
        </w:rPr>
        <w:t>, cetățean român, [confidențial], cu puteri depline de administrator, în calitate de Președinte al Consiliului de Administraţie, pentru un mandat de 2 (doi) ani, până la data de 17 septembrie 2023.</w:t>
      </w:r>
    </w:p>
    <w:p w14:paraId="29A4CE50" w14:textId="77777777" w:rsidR="00C85F90" w:rsidRPr="00402881" w:rsidRDefault="00C85F90" w:rsidP="00C85F90">
      <w:pPr>
        <w:numPr>
          <w:ilvl w:val="0"/>
          <w:numId w:val="1"/>
        </w:numPr>
        <w:spacing w:before="200" w:after="200" w:line="240" w:lineRule="auto"/>
        <w:jc w:val="both"/>
        <w:rPr>
          <w:rFonts w:ascii="Times New Roman" w:eastAsia="Calibri" w:hAnsi="Times New Roman" w:cs="Times New Roman"/>
          <w:bCs/>
          <w:i/>
          <w:noProof/>
          <w:sz w:val="24"/>
          <w:szCs w:val="24"/>
        </w:rPr>
      </w:pPr>
      <w:r w:rsidRPr="00402881">
        <w:rPr>
          <w:rFonts w:ascii="Times New Roman" w:eastAsia="Calibri" w:hAnsi="Times New Roman" w:cs="Times New Roman"/>
          <w:b/>
          <w:bCs/>
          <w:i/>
          <w:noProof/>
          <w:sz w:val="24"/>
          <w:szCs w:val="24"/>
        </w:rPr>
        <w:t xml:space="preserve">Dl. Vasile Sandu, </w:t>
      </w:r>
      <w:r w:rsidRPr="00402881">
        <w:rPr>
          <w:rFonts w:ascii="Times New Roman" w:eastAsia="Calibri" w:hAnsi="Times New Roman" w:cs="Times New Roman"/>
          <w:bCs/>
          <w:i/>
          <w:noProof/>
          <w:sz w:val="24"/>
          <w:szCs w:val="24"/>
        </w:rPr>
        <w:t>cetățean român, [confidențial], cu puteri depline de administrator, în calitate de Membru al Consiliului de Administraţie, al cărui mandat expiră la data de 17 septembrie 2025;</w:t>
      </w:r>
    </w:p>
    <w:p w14:paraId="328B924E" w14:textId="77777777" w:rsidR="00C85F90" w:rsidRPr="00402881" w:rsidRDefault="00C85F90" w:rsidP="00C85F90">
      <w:pPr>
        <w:pStyle w:val="ListParagraph"/>
        <w:numPr>
          <w:ilvl w:val="0"/>
          <w:numId w:val="1"/>
        </w:numPr>
        <w:tabs>
          <w:tab w:val="left" w:pos="450"/>
        </w:tabs>
        <w:spacing w:before="200" w:after="200" w:line="240" w:lineRule="auto"/>
        <w:contextualSpacing w:val="0"/>
        <w:jc w:val="both"/>
        <w:rPr>
          <w:rFonts w:ascii="Times New Roman" w:eastAsia="Calibri" w:hAnsi="Times New Roman" w:cs="Times New Roman"/>
          <w:i/>
          <w:iCs/>
          <w:color w:val="000000"/>
          <w:sz w:val="24"/>
          <w:szCs w:val="24"/>
        </w:rPr>
      </w:pPr>
      <w:r w:rsidRPr="00402881">
        <w:rPr>
          <w:rFonts w:ascii="Times New Roman" w:eastAsia="Calibri" w:hAnsi="Times New Roman" w:cs="Times New Roman"/>
          <w:b/>
          <w:bCs/>
          <w:i/>
          <w:iCs/>
          <w:noProof/>
          <w:sz w:val="24"/>
          <w:szCs w:val="24"/>
        </w:rPr>
        <w:t xml:space="preserve">Dl. Mihai Bîrliba, </w:t>
      </w:r>
      <w:r w:rsidRPr="00402881">
        <w:rPr>
          <w:rFonts w:ascii="Times New Roman" w:eastAsia="Calibri" w:hAnsi="Times New Roman" w:cs="Times New Roman"/>
          <w:bCs/>
          <w:i/>
          <w:iCs/>
          <w:noProof/>
          <w:sz w:val="24"/>
          <w:szCs w:val="24"/>
        </w:rPr>
        <w:t xml:space="preserve">cetățean român, [confidențial], </w:t>
      </w:r>
      <w:bookmarkStart w:id="20" w:name="_Hlk98172910"/>
      <w:r w:rsidRPr="00402881">
        <w:rPr>
          <w:rFonts w:ascii="Times New Roman" w:eastAsia="Calibri" w:hAnsi="Times New Roman" w:cs="Times New Roman"/>
          <w:bCs/>
          <w:i/>
          <w:iCs/>
          <w:noProof/>
          <w:sz w:val="24"/>
          <w:szCs w:val="24"/>
        </w:rPr>
        <w:t>cu puteri depline de administrator, în calitate de Membru al Consiliului de Administraţie, al cărui mandat expiră la data de 17 septembrie 2025</w:t>
      </w:r>
      <w:bookmarkEnd w:id="20"/>
      <w:r w:rsidRPr="00402881">
        <w:rPr>
          <w:rFonts w:ascii="Times New Roman" w:eastAsia="Calibri" w:hAnsi="Times New Roman" w:cs="Times New Roman"/>
          <w:bCs/>
          <w:i/>
          <w:iCs/>
          <w:noProof/>
          <w:sz w:val="24"/>
          <w:szCs w:val="24"/>
        </w:rPr>
        <w:t>.</w:t>
      </w:r>
    </w:p>
    <w:p w14:paraId="2F787980" w14:textId="77777777" w:rsidR="00C85F90" w:rsidRPr="00402881" w:rsidRDefault="00C85F90" w:rsidP="00C85F90">
      <w:pPr>
        <w:pStyle w:val="ListParagraph"/>
        <w:numPr>
          <w:ilvl w:val="0"/>
          <w:numId w:val="31"/>
        </w:numPr>
        <w:spacing w:before="200" w:after="200" w:line="240" w:lineRule="auto"/>
        <w:ind w:left="360"/>
        <w:jc w:val="both"/>
        <w:rPr>
          <w:rFonts w:ascii="Times New Roman" w:hAnsi="Times New Roman" w:cs="Times New Roman"/>
          <w:b/>
          <w:bCs/>
          <w:sz w:val="24"/>
          <w:szCs w:val="24"/>
        </w:rPr>
      </w:pPr>
      <w:r w:rsidRPr="00402881">
        <w:rPr>
          <w:rFonts w:ascii="Times New Roman" w:hAnsi="Times New Roman" w:cs="Times New Roman"/>
          <w:b/>
          <w:bCs/>
          <w:sz w:val="24"/>
          <w:szCs w:val="24"/>
        </w:rPr>
        <w:t xml:space="preserve">Aprobarea </w:t>
      </w:r>
      <w:r w:rsidRPr="00402881">
        <w:rPr>
          <w:rFonts w:ascii="Times New Roman" w:hAnsi="Times New Roman" w:cs="Times New Roman"/>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134BDAD9"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Se aprob</w:t>
      </w:r>
      <w:r w:rsidR="00EA1201" w:rsidRPr="00F03CCD">
        <w:rPr>
          <w:rFonts w:ascii="Times New Roman" w:hAnsi="Times New Roman" w:cs="Times New Roman"/>
          <w:b/>
          <w:bCs/>
          <w:sz w:val="24"/>
          <w:szCs w:val="24"/>
        </w:rPr>
        <w:t>ă</w:t>
      </w:r>
      <w:bookmarkEnd w:id="17"/>
      <w:r w:rsidR="009A0DF8">
        <w:rPr>
          <w:rFonts w:ascii="Times New Roman" w:hAnsi="Times New Roman" w:cs="Times New Roman"/>
          <w:b/>
          <w:bCs/>
          <w:sz w:val="24"/>
          <w:szCs w:val="24"/>
        </w:rPr>
        <w:t xml:space="preserve"> </w:t>
      </w:r>
      <w:r w:rsidR="000D4319" w:rsidRPr="000D4319">
        <w:rPr>
          <w:rFonts w:ascii="Times New Roman" w:hAnsi="Times New Roman" w:cs="Times New Roman"/>
          <w:bCs/>
          <w:sz w:val="24"/>
          <w:szCs w:val="24"/>
        </w:rPr>
        <w:t>negocier</w:t>
      </w:r>
      <w:r w:rsidR="000023F1">
        <w:rPr>
          <w:rFonts w:ascii="Times New Roman" w:hAnsi="Times New Roman" w:cs="Times New Roman"/>
          <w:bCs/>
          <w:sz w:val="24"/>
          <w:szCs w:val="24"/>
        </w:rPr>
        <w:t>ea</w:t>
      </w:r>
      <w:r w:rsidR="000D4319" w:rsidRPr="000D4319">
        <w:rPr>
          <w:rFonts w:ascii="Times New Roman" w:hAnsi="Times New Roman" w:cs="Times New Roman"/>
          <w:bCs/>
          <w:sz w:val="24"/>
          <w:szCs w:val="24"/>
        </w:rPr>
        <w:t>, semn</w:t>
      </w:r>
      <w:r w:rsidR="000023F1">
        <w:rPr>
          <w:rFonts w:ascii="Times New Roman" w:hAnsi="Times New Roman" w:cs="Times New Roman"/>
          <w:bCs/>
          <w:sz w:val="24"/>
          <w:szCs w:val="24"/>
        </w:rPr>
        <w:t>area</w:t>
      </w:r>
      <w:r w:rsidR="000D4319" w:rsidRPr="000D4319">
        <w:rPr>
          <w:rFonts w:ascii="Times New Roman" w:hAnsi="Times New Roman" w:cs="Times New Roman"/>
          <w:bCs/>
          <w:sz w:val="24"/>
          <w:szCs w:val="24"/>
        </w:rPr>
        <w:t>, perfect</w:t>
      </w:r>
      <w:r w:rsidR="000023F1">
        <w:rPr>
          <w:rFonts w:ascii="Times New Roman" w:hAnsi="Times New Roman" w:cs="Times New Roman"/>
          <w:bCs/>
          <w:sz w:val="24"/>
          <w:szCs w:val="24"/>
        </w:rPr>
        <w:t>area</w:t>
      </w:r>
      <w:r w:rsidR="000D4319" w:rsidRPr="000D4319">
        <w:rPr>
          <w:rFonts w:ascii="Times New Roman" w:hAnsi="Times New Roman" w:cs="Times New Roman"/>
          <w:bCs/>
          <w:sz w:val="24"/>
          <w:szCs w:val="24"/>
        </w:rPr>
        <w:t>, implement</w:t>
      </w:r>
      <w:r w:rsidR="000023F1">
        <w:rPr>
          <w:rFonts w:ascii="Times New Roman" w:hAnsi="Times New Roman" w:cs="Times New Roman"/>
          <w:bCs/>
          <w:sz w:val="24"/>
          <w:szCs w:val="24"/>
        </w:rPr>
        <w:t>area</w:t>
      </w:r>
      <w:r w:rsidR="000D4319" w:rsidRPr="000D4319">
        <w:rPr>
          <w:rFonts w:ascii="Times New Roman" w:hAnsi="Times New Roman" w:cs="Times New Roman"/>
          <w:bCs/>
          <w:sz w:val="24"/>
          <w:szCs w:val="24"/>
        </w:rPr>
        <w:t xml:space="preserve"> și execut</w:t>
      </w:r>
      <w:r w:rsidR="000023F1">
        <w:rPr>
          <w:rFonts w:ascii="Times New Roman" w:hAnsi="Times New Roman" w:cs="Times New Roman"/>
          <w:bCs/>
          <w:sz w:val="24"/>
          <w:szCs w:val="24"/>
        </w:rPr>
        <w:t xml:space="preserve">area </w:t>
      </w:r>
      <w:r w:rsidR="000D4319" w:rsidRPr="000D4319">
        <w:rPr>
          <w:rFonts w:ascii="Times New Roman" w:hAnsi="Times New Roman" w:cs="Times New Roman"/>
          <w:bCs/>
          <w:sz w:val="24"/>
          <w:szCs w:val="24"/>
        </w:rPr>
        <w:t>de către Societate, în calitate de creditor, a Contractului de Împrumut, în scopurile, termenii și condițiile enunțate mai jos</w:t>
      </w:r>
      <w:r w:rsidR="000D4319" w:rsidRPr="000D4319">
        <w:rPr>
          <w:rFonts w:ascii="Times New Roman" w:hAnsi="Times New Roman" w:cs="Times New Roman"/>
          <w:bCs/>
          <w:sz w:val="24"/>
          <w:szCs w:val="24"/>
          <w:lang w:val="en-US"/>
        </w:rPr>
        <w:t>:</w:t>
      </w:r>
    </w:p>
    <w:p w14:paraId="2CE14291" w14:textId="77777777" w:rsidR="000D4319" w:rsidRPr="000D4319" w:rsidRDefault="000D4319" w:rsidP="000D4319">
      <w:pPr>
        <w:pStyle w:val="ListParagraph"/>
        <w:numPr>
          <w:ilvl w:val="0"/>
          <w:numId w:val="34"/>
        </w:numPr>
        <w:spacing w:after="0" w:line="360" w:lineRule="auto"/>
        <w:jc w:val="both"/>
        <w:rPr>
          <w:rFonts w:ascii="Times New Roman" w:hAnsi="Times New Roman" w:cs="Times New Roman"/>
          <w:sz w:val="24"/>
          <w:szCs w:val="24"/>
        </w:rPr>
      </w:pPr>
      <w:r w:rsidRPr="000D4319">
        <w:rPr>
          <w:rFonts w:ascii="Times New Roman" w:hAnsi="Times New Roman" w:cs="Times New Roman"/>
          <w:sz w:val="24"/>
          <w:szCs w:val="24"/>
        </w:rPr>
        <w:t>moneda și valoarea împrumutată: maxim 50.000.000 RON (</w:t>
      </w:r>
      <w:r w:rsidRPr="000D4319">
        <w:rPr>
          <w:rFonts w:ascii="Times New Roman" w:hAnsi="Times New Roman" w:cs="Times New Roman"/>
          <w:i/>
          <w:sz w:val="24"/>
          <w:szCs w:val="24"/>
        </w:rPr>
        <w:t>cincizecimilioanelei</w:t>
      </w:r>
      <w:r w:rsidRPr="000D4319">
        <w:rPr>
          <w:rFonts w:ascii="Times New Roman" w:hAnsi="Times New Roman" w:cs="Times New Roman"/>
          <w:sz w:val="24"/>
          <w:szCs w:val="24"/>
        </w:rPr>
        <w:t>);</w:t>
      </w:r>
    </w:p>
    <w:p w14:paraId="58C37EB4" w14:textId="77777777" w:rsidR="000D4319" w:rsidRPr="000D4319" w:rsidRDefault="000D4319" w:rsidP="000D4319">
      <w:pPr>
        <w:pStyle w:val="ListParagraph"/>
        <w:numPr>
          <w:ilvl w:val="0"/>
          <w:numId w:val="34"/>
        </w:numPr>
        <w:spacing w:after="0" w:line="360" w:lineRule="auto"/>
        <w:jc w:val="both"/>
        <w:rPr>
          <w:rFonts w:ascii="Times New Roman" w:hAnsi="Times New Roman" w:cs="Times New Roman"/>
          <w:sz w:val="24"/>
          <w:szCs w:val="24"/>
        </w:rPr>
      </w:pPr>
      <w:r w:rsidRPr="000D4319">
        <w:rPr>
          <w:rFonts w:ascii="Times New Roman" w:hAnsi="Times New Roman" w:cs="Times New Roman"/>
          <w:sz w:val="24"/>
          <w:szCs w:val="24"/>
        </w:rPr>
        <w:t>data scadenței finale: 5 (cinci) ani de la data semnării, cu posibilitatea de prelungire automată, dacă părțile nu agreează altfel;</w:t>
      </w:r>
    </w:p>
    <w:p w14:paraId="5EE0AAE9" w14:textId="77777777" w:rsidR="000D4319" w:rsidRPr="000D4319" w:rsidRDefault="000D4319" w:rsidP="000D4319">
      <w:pPr>
        <w:pStyle w:val="ListParagraph"/>
        <w:numPr>
          <w:ilvl w:val="0"/>
          <w:numId w:val="34"/>
        </w:numPr>
        <w:spacing w:after="0" w:line="360" w:lineRule="auto"/>
        <w:jc w:val="both"/>
        <w:rPr>
          <w:rFonts w:ascii="Times New Roman" w:hAnsi="Times New Roman" w:cs="Times New Roman"/>
          <w:sz w:val="24"/>
          <w:szCs w:val="24"/>
        </w:rPr>
      </w:pPr>
      <w:r w:rsidRPr="000D4319">
        <w:rPr>
          <w:rFonts w:ascii="Times New Roman" w:hAnsi="Times New Roman" w:cs="Times New Roman"/>
          <w:sz w:val="24"/>
          <w:szCs w:val="24"/>
        </w:rPr>
        <w:t>rata dobânzii: ROBOR 1L+3% p.a.;</w:t>
      </w:r>
    </w:p>
    <w:p w14:paraId="6C099F95" w14:textId="77777777" w:rsidR="000D4319" w:rsidRPr="000D4319" w:rsidRDefault="000D4319" w:rsidP="000D4319">
      <w:pPr>
        <w:pStyle w:val="ListParagraph"/>
        <w:numPr>
          <w:ilvl w:val="0"/>
          <w:numId w:val="34"/>
        </w:numPr>
        <w:spacing w:after="0" w:line="360" w:lineRule="auto"/>
        <w:jc w:val="both"/>
        <w:rPr>
          <w:rFonts w:ascii="Times New Roman" w:hAnsi="Times New Roman" w:cs="Times New Roman"/>
          <w:sz w:val="24"/>
          <w:szCs w:val="24"/>
        </w:rPr>
      </w:pPr>
      <w:r w:rsidRPr="000D4319">
        <w:rPr>
          <w:rFonts w:ascii="Times New Roman" w:hAnsi="Times New Roman" w:cs="Times New Roman"/>
          <w:sz w:val="24"/>
          <w:szCs w:val="24"/>
        </w:rPr>
        <w:t>rambursare: principalul se rambursează într-o singură plată, la data scadenței finale, cu posibilitatea EED de a rambursa anticipat orice sumă din principal, în funcție de disponibilități.</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7F50A287" w:rsidR="006E6581" w:rsidRDefault="00A07324" w:rsidP="00A46986">
      <w:pPr>
        <w:spacing w:after="0" w:line="360" w:lineRule="auto"/>
        <w:jc w:val="both"/>
        <w:rPr>
          <w:rFonts w:ascii="Times New Roman" w:eastAsia="Calibri" w:hAnsi="Times New Roman" w:cs="Times New Roman"/>
          <w:color w:val="000000"/>
          <w:sz w:val="24"/>
          <w:szCs w:val="24"/>
        </w:rPr>
      </w:pPr>
      <w:r w:rsidRPr="00485954">
        <w:rPr>
          <w:rFonts w:ascii="Times New Roman" w:hAnsi="Times New Roman" w:cs="Times New Roman"/>
          <w:b/>
          <w:bCs/>
          <w:sz w:val="24"/>
          <w:szCs w:val="24"/>
        </w:rPr>
        <w:t>Se aprobă</w:t>
      </w:r>
      <w:r w:rsidR="00F03CCD" w:rsidRPr="00485954">
        <w:rPr>
          <w:rFonts w:ascii="Times New Roman" w:hAnsi="Times New Roman" w:cs="Times New Roman"/>
          <w:b/>
          <w:bCs/>
          <w:sz w:val="24"/>
          <w:szCs w:val="24"/>
        </w:rPr>
        <w:t xml:space="preserve"> </w:t>
      </w:r>
      <w:r w:rsidR="00A46986" w:rsidRPr="00A46986">
        <w:rPr>
          <w:rFonts w:ascii="Times New Roman" w:eastAsia="Calibri" w:hAnsi="Times New Roman" w:cs="Times New Roman"/>
          <w:color w:val="000000"/>
          <w:sz w:val="24"/>
          <w:szCs w:val="24"/>
        </w:rPr>
        <w:t>împuternicir</w:t>
      </w:r>
      <w:r w:rsidR="00303E45">
        <w:rPr>
          <w:rFonts w:ascii="Times New Roman" w:eastAsia="Calibri" w:hAnsi="Times New Roman" w:cs="Times New Roman"/>
          <w:color w:val="000000"/>
          <w:sz w:val="24"/>
          <w:szCs w:val="24"/>
        </w:rPr>
        <w:t xml:space="preserve">ea </w:t>
      </w:r>
      <w:r w:rsidR="00A46986" w:rsidRPr="00A46986">
        <w:rPr>
          <w:rFonts w:ascii="Times New Roman" w:eastAsia="Calibri" w:hAnsi="Times New Roman" w:cs="Times New Roman"/>
          <w:color w:val="000000"/>
          <w:sz w:val="24"/>
          <w:szCs w:val="24"/>
        </w:rPr>
        <w:t>D-lui. Rudolf-Paul Vizental, în calitate de administrator al Societății (“</w:t>
      </w:r>
      <w:r w:rsidR="00A46986" w:rsidRPr="00A46986">
        <w:rPr>
          <w:rFonts w:ascii="Times New Roman" w:eastAsia="Calibri" w:hAnsi="Times New Roman" w:cs="Times New Roman"/>
          <w:b/>
          <w:bCs/>
          <w:color w:val="000000"/>
          <w:sz w:val="24"/>
          <w:szCs w:val="24"/>
        </w:rPr>
        <w:t>Reprezentantul</w:t>
      </w:r>
      <w:r w:rsidR="00A46986" w:rsidRPr="00A46986">
        <w:rPr>
          <w:rFonts w:ascii="Times New Roman" w:eastAsia="Calibri" w:hAnsi="Times New Roman" w:cs="Times New Roman"/>
          <w:color w:val="000000"/>
          <w:sz w:val="24"/>
          <w:szCs w:val="24"/>
        </w:rPr>
        <w:t>”),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w:t>
      </w:r>
      <w:r w:rsidR="00FB4B6D">
        <w:rPr>
          <w:rFonts w:ascii="Times New Roman" w:eastAsia="Calibri" w:hAnsi="Times New Roman" w:cs="Times New Roman"/>
          <w:color w:val="000000"/>
          <w:sz w:val="24"/>
          <w:szCs w:val="24"/>
        </w:rPr>
        <w:t>.</w:t>
      </w:r>
    </w:p>
    <w:p w14:paraId="40F0A257" w14:textId="1B45FEFE" w:rsidR="00FB4B6D" w:rsidRDefault="00FB4B6D" w:rsidP="00A46986">
      <w:pPr>
        <w:spacing w:after="0" w:line="360" w:lineRule="auto"/>
        <w:jc w:val="both"/>
        <w:rPr>
          <w:rFonts w:ascii="Times New Roman" w:eastAsia="Calibri" w:hAnsi="Times New Roman" w:cs="Times New Roman"/>
          <w:color w:val="000000"/>
          <w:sz w:val="24"/>
          <w:szCs w:val="24"/>
        </w:rPr>
      </w:pPr>
      <w:r w:rsidRPr="00FB4B6D">
        <w:rPr>
          <w:rFonts w:ascii="Times New Roman" w:eastAsia="Calibri" w:hAnsi="Times New Roman" w:cs="Times New Roman"/>
          <w:color w:val="000000"/>
          <w:sz w:val="24"/>
          <w:szCs w:val="24"/>
        </w:rPr>
        <w:t>Dl. Rudolf-Paul Vizental va putea să negocieze și să semneze toate documentele necesare în scopurile indicate mai sus și va putea delega orice atribuții unei alte persoane, după cum va considera de cuviință.</w:t>
      </w:r>
    </w:p>
    <w:p w14:paraId="1ED4F2CF" w14:textId="77777777" w:rsidR="00FB4B6D" w:rsidRDefault="00FB4B6D" w:rsidP="00A46986">
      <w:pPr>
        <w:spacing w:after="0" w:line="360" w:lineRule="auto"/>
        <w:jc w:val="both"/>
        <w:rPr>
          <w:rFonts w:ascii="Times New Roman" w:hAnsi="Times New Roman" w:cs="Times New Roman"/>
          <w:b/>
          <w:noProof/>
          <w:sz w:val="24"/>
          <w:szCs w:val="24"/>
        </w:rPr>
      </w:pPr>
    </w:p>
    <w:p w14:paraId="52C13D3E" w14:textId="2F7A80EC"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5A57663D"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65FA0F85" w14:textId="31C80369"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bookmarkStart w:id="21" w:name="_Hlk143260086"/>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bookmarkEnd w:id="21"/>
      <w:r w:rsidRPr="00F27AAB">
        <w:rPr>
          <w:rFonts w:ascii="Times New Roman" w:hAnsi="Times New Roman" w:cs="Times New Roman"/>
          <w:noProof/>
          <w:sz w:val="24"/>
          <w:szCs w:val="24"/>
        </w:rPr>
        <w:t xml:space="preserve">drepturi de vot,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45324798" w14:textId="420A6A68"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w:t>
      </w:r>
      <w:r w:rsidR="003B6192">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voturi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4F169BC" w14:textId="601DF129"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C723122" w14:textId="355FE59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3D3A50B" w14:textId="3089E87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B47BBD" w:rsidRPr="00B47BBD">
        <w:rPr>
          <w:rFonts w:ascii="Times New Roman" w:hAnsi="Times New Roman" w:cs="Times New Roman"/>
          <w:noProof/>
          <w:sz w:val="24"/>
          <w:szCs w:val="24"/>
        </w:rPr>
        <w:t xml:space="preserve"> </w:t>
      </w:r>
      <w:r w:rsidR="003C739A" w:rsidRPr="003C739A">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96F599B"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6140133F" w14:textId="1E387285" w:rsidR="00303E45" w:rsidRPr="00303E45" w:rsidRDefault="003C66BB" w:rsidP="00303E45">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 </w:t>
      </w:r>
      <w:r w:rsidR="00303E45" w:rsidRPr="00303E45">
        <w:rPr>
          <w:rFonts w:ascii="Times New Roman" w:eastAsia="Calibri" w:hAnsi="Times New Roman" w:cs="Times New Roman"/>
          <w:color w:val="000000"/>
          <w:sz w:val="24"/>
          <w:szCs w:val="24"/>
        </w:rPr>
        <w:t>semn</w:t>
      </w:r>
      <w:r w:rsidR="00303E45">
        <w:rPr>
          <w:rFonts w:ascii="Times New Roman" w:eastAsia="Calibri" w:hAnsi="Times New Roman" w:cs="Times New Roman"/>
          <w:color w:val="000000"/>
          <w:sz w:val="24"/>
          <w:szCs w:val="24"/>
        </w:rPr>
        <w:t>area</w:t>
      </w:r>
      <w:r w:rsidR="000B6086">
        <w:rPr>
          <w:rFonts w:ascii="Times New Roman" w:eastAsia="Calibri" w:hAnsi="Times New Roman" w:cs="Times New Roman"/>
          <w:color w:val="000000"/>
          <w:sz w:val="24"/>
          <w:szCs w:val="24"/>
        </w:rPr>
        <w:t xml:space="preserve"> de</w:t>
      </w:r>
      <w:r w:rsidR="00303E45" w:rsidRPr="00303E45">
        <w:rPr>
          <w:rFonts w:ascii="Times New Roman" w:eastAsia="Calibri" w:hAnsi="Times New Roman" w:cs="Times New Roman"/>
          <w:color w:val="000000"/>
          <w:sz w:val="24"/>
          <w:szCs w:val="24"/>
        </w:rPr>
        <w:t xml:space="preserve"> către Societate, în calitate de asociat unic al EED, a unei hotărâri a asociatului unic al EED prin care să se aprobe următoarele:</w:t>
      </w:r>
    </w:p>
    <w:p w14:paraId="722F3731" w14:textId="77777777" w:rsidR="00303E45" w:rsidRPr="00303E45" w:rsidRDefault="00303E45" w:rsidP="00303E45">
      <w:pPr>
        <w:pStyle w:val="ListParagraph"/>
        <w:numPr>
          <w:ilvl w:val="0"/>
          <w:numId w:val="35"/>
        </w:numPr>
        <w:spacing w:after="0" w:line="360" w:lineRule="auto"/>
        <w:jc w:val="both"/>
        <w:rPr>
          <w:rFonts w:ascii="Times New Roman" w:hAnsi="Times New Roman" w:cs="Times New Roman"/>
          <w:sz w:val="24"/>
          <w:szCs w:val="24"/>
        </w:rPr>
      </w:pPr>
      <w:r w:rsidRPr="00303E45">
        <w:rPr>
          <w:rFonts w:ascii="Times New Roman" w:hAnsi="Times New Roman" w:cs="Times New Roman"/>
          <w:sz w:val="24"/>
          <w:szCs w:val="24"/>
        </w:rPr>
        <w:t>contractarea, negocierea, semnarea, perfectarea, implementarea și executarea de către EED, în calitate de împrumutat, a Contractului de Împrumut, în scopurile, termenii și condițiile enunțate mai sus;</w:t>
      </w:r>
    </w:p>
    <w:p w14:paraId="186554CE" w14:textId="77777777" w:rsidR="00303E45" w:rsidRPr="00303E45" w:rsidRDefault="00303E45" w:rsidP="00303E45">
      <w:pPr>
        <w:pStyle w:val="ListParagraph"/>
        <w:numPr>
          <w:ilvl w:val="0"/>
          <w:numId w:val="35"/>
        </w:numPr>
        <w:spacing w:after="0" w:line="360" w:lineRule="auto"/>
        <w:jc w:val="both"/>
        <w:rPr>
          <w:rFonts w:ascii="Times New Roman" w:eastAsia="Calibri" w:hAnsi="Times New Roman" w:cs="Times New Roman"/>
          <w:color w:val="000000"/>
          <w:sz w:val="24"/>
          <w:szCs w:val="24"/>
        </w:rPr>
      </w:pPr>
      <w:r w:rsidRPr="00303E45">
        <w:rPr>
          <w:rFonts w:ascii="Times New Roman" w:hAnsi="Times New Roman" w:cs="Times New Roman"/>
          <w:sz w:val="24"/>
          <w:szCs w:val="24"/>
        </w:rPr>
        <w:t>împuternicirea D-lui. Ioan Adrian Bindea,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r w:rsidRPr="00303E45">
        <w:rPr>
          <w:rFonts w:ascii="Times New Roman" w:eastAsia="Calibri" w:hAnsi="Times New Roman" w:cs="Times New Roman"/>
          <w:color w:val="000000"/>
          <w:sz w:val="24"/>
          <w:szCs w:val="24"/>
        </w:rPr>
        <w:t>.</w:t>
      </w:r>
    </w:p>
    <w:p w14:paraId="3D7AD4CE" w14:textId="4BA06D88"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2C42B482"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1613B89E" w14:textId="5BAFBE95"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0D9E53A1" w14:textId="6AA6E91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0DFAECE2" w14:textId="3BBF2E46"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E5E3FB7" w14:textId="403A26F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bookmarkStart w:id="22" w:name="_Hlk143260335"/>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bookmarkEnd w:id="22"/>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ED79D9">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0BF305D" w14:textId="225681D3"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1AF3461"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10E7CEC4" w14:textId="4A0BBF6E"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 </w:t>
      </w:r>
      <w:r w:rsidR="00D3512B" w:rsidRPr="00D3512B">
        <w:rPr>
          <w:rFonts w:ascii="Times New Roman" w:eastAsia="Calibri" w:hAnsi="Times New Roman" w:cs="Times New Roman"/>
          <w:color w:val="000000"/>
          <w:sz w:val="24"/>
          <w:szCs w:val="24"/>
        </w:rPr>
        <w:t>actualiz</w:t>
      </w:r>
      <w:r w:rsidR="00D3512B">
        <w:rPr>
          <w:rFonts w:ascii="Times New Roman" w:eastAsia="Calibri" w:hAnsi="Times New Roman" w:cs="Times New Roman"/>
          <w:color w:val="000000"/>
          <w:sz w:val="24"/>
          <w:szCs w:val="24"/>
        </w:rPr>
        <w:t xml:space="preserve">area </w:t>
      </w:r>
      <w:r w:rsidR="00D3512B" w:rsidRPr="00D3512B">
        <w:rPr>
          <w:rFonts w:ascii="Times New Roman" w:eastAsia="Calibri" w:hAnsi="Times New Roman" w:cs="Times New Roman"/>
          <w:color w:val="000000"/>
          <w:sz w:val="24"/>
          <w:szCs w:val="24"/>
        </w:rPr>
        <w:t>Actului Constitutiv al Societății, prin eliminarea art. 13.8., care are următorul conținut</w:t>
      </w:r>
      <w:r w:rsidRPr="003C66BB">
        <w:rPr>
          <w:rFonts w:ascii="Times New Roman" w:eastAsia="Calibri" w:hAnsi="Times New Roman" w:cs="Times New Roman"/>
          <w:color w:val="000000"/>
          <w:sz w:val="24"/>
          <w:szCs w:val="24"/>
        </w:rPr>
        <w:t>:</w:t>
      </w:r>
    </w:p>
    <w:p w14:paraId="1385BAA7" w14:textId="77777777" w:rsidR="005F09E1" w:rsidRPr="00C86D75" w:rsidRDefault="005F09E1" w:rsidP="005F09E1">
      <w:pPr>
        <w:tabs>
          <w:tab w:val="num" w:pos="0"/>
          <w:tab w:val="left" w:pos="1890"/>
        </w:tabs>
        <w:spacing w:before="200" w:after="200" w:line="240" w:lineRule="auto"/>
        <w:ind w:right="-468"/>
        <w:jc w:val="both"/>
        <w:rPr>
          <w:rFonts w:ascii="Palatino Linotype" w:hAnsi="Palatino Linotype"/>
          <w:i/>
          <w:noProof/>
          <w:color w:val="000000"/>
        </w:rPr>
      </w:pPr>
      <w:r w:rsidRPr="00082E6F">
        <w:rPr>
          <w:rFonts w:ascii="Palatino Linotype" w:hAnsi="Palatino Linotype"/>
          <w:b/>
          <w:i/>
          <w:noProof/>
          <w:color w:val="000000"/>
        </w:rPr>
        <w:t xml:space="preserve">Art.13.8. </w:t>
      </w:r>
      <w:r w:rsidRPr="00C86D75">
        <w:rPr>
          <w:rFonts w:ascii="Palatino Linotype" w:hAnsi="Palatino Linotype"/>
          <w:bCs/>
          <w:i/>
          <w:noProof/>
          <w:color w:val="000000"/>
        </w:rPr>
        <w:t>Membrii Consiliului de Administrație sunt</w:t>
      </w:r>
      <w:r w:rsidRPr="00C86D75">
        <w:rPr>
          <w:rFonts w:ascii="Palatino Linotype" w:hAnsi="Palatino Linotype"/>
          <w:i/>
          <w:noProof/>
          <w:color w:val="000000"/>
        </w:rPr>
        <w:t xml:space="preserve">: </w:t>
      </w:r>
    </w:p>
    <w:p w14:paraId="0C56421B" w14:textId="77777777" w:rsidR="005F09E1" w:rsidRPr="00C86D75" w:rsidRDefault="005F09E1" w:rsidP="005F09E1">
      <w:pPr>
        <w:numPr>
          <w:ilvl w:val="0"/>
          <w:numId w:val="36"/>
        </w:numPr>
        <w:spacing w:before="200" w:after="200" w:line="240" w:lineRule="auto"/>
        <w:jc w:val="both"/>
        <w:rPr>
          <w:rFonts w:ascii="Palatino Linotype" w:eastAsia="Calibri" w:hAnsi="Palatino Linotype" w:cs="Cambria"/>
          <w:bCs/>
          <w:i/>
          <w:noProof/>
        </w:rPr>
      </w:pPr>
      <w:r w:rsidRPr="00C86D75">
        <w:rPr>
          <w:rFonts w:ascii="Palatino Linotype" w:eastAsia="Calibri" w:hAnsi="Palatino Linotype" w:cs="Cambria"/>
          <w:b/>
          <w:i/>
          <w:noProof/>
        </w:rPr>
        <w:t>Dl. Alexandru Savin</w:t>
      </w:r>
      <w:r w:rsidRPr="00C86D75">
        <w:rPr>
          <w:rFonts w:ascii="Palatino Linotype" w:eastAsia="Calibri" w:hAnsi="Palatino Linotype" w:cs="Cambria"/>
          <w:bCs/>
          <w:i/>
          <w:noProof/>
        </w:rPr>
        <w:t>, cetățean român, [confidențial], cu puteri depline de administrator, în calitate de Membru al Consiliului de Administraţie, pentru un mandat de 2 (doi) ani, până la data de 17 septembrie 2023;</w:t>
      </w:r>
    </w:p>
    <w:p w14:paraId="6432CA71" w14:textId="77777777" w:rsidR="005F09E1" w:rsidRPr="00C86D75" w:rsidRDefault="005F09E1" w:rsidP="005F09E1">
      <w:pPr>
        <w:numPr>
          <w:ilvl w:val="0"/>
          <w:numId w:val="36"/>
        </w:numPr>
        <w:spacing w:before="200" w:after="200" w:line="240" w:lineRule="auto"/>
        <w:jc w:val="both"/>
        <w:rPr>
          <w:rFonts w:ascii="Palatino Linotype" w:eastAsia="Calibri" w:hAnsi="Palatino Linotype" w:cs="Cambria"/>
          <w:bCs/>
          <w:i/>
          <w:noProof/>
        </w:rPr>
      </w:pPr>
      <w:r w:rsidRPr="00C86D75">
        <w:rPr>
          <w:rFonts w:ascii="Palatino Linotype" w:eastAsia="Calibri" w:hAnsi="Palatino Linotype" w:cs="Cambria"/>
          <w:b/>
          <w:i/>
          <w:noProof/>
        </w:rPr>
        <w:t xml:space="preserve">ROCA MANAGEMENT S.R.L., </w:t>
      </w:r>
      <w:r w:rsidRPr="00C86D75">
        <w:rPr>
          <w:rFonts w:ascii="Palatino Linotype" w:eastAsia="Calibri" w:hAnsi="Palatino Linotype" w:cs="Cambria"/>
          <w:bCs/>
          <w:i/>
          <w:noProof/>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r w:rsidRPr="00C86D75">
        <w:rPr>
          <w:rFonts w:ascii="Palatino Linotype" w:eastAsia="Calibri" w:hAnsi="Palatino Linotype"/>
          <w:bCs/>
          <w:i/>
          <w:noProof/>
        </w:rPr>
        <w:t>;</w:t>
      </w:r>
    </w:p>
    <w:p w14:paraId="0B8D3994" w14:textId="77777777" w:rsidR="005F09E1" w:rsidRPr="00655B96" w:rsidRDefault="005F09E1" w:rsidP="005F09E1">
      <w:pPr>
        <w:numPr>
          <w:ilvl w:val="0"/>
          <w:numId w:val="36"/>
        </w:numPr>
        <w:spacing w:before="200" w:after="200" w:line="240" w:lineRule="auto"/>
        <w:jc w:val="both"/>
        <w:rPr>
          <w:rFonts w:ascii="Palatino Linotype" w:eastAsia="Calibri" w:hAnsi="Palatino Linotype" w:cs="Cambria"/>
          <w:bCs/>
          <w:i/>
          <w:noProof/>
        </w:rPr>
      </w:pPr>
      <w:r w:rsidRPr="00C86D75">
        <w:rPr>
          <w:rFonts w:ascii="Palatino Linotype" w:eastAsia="Calibri" w:hAnsi="Palatino Linotype"/>
          <w:b/>
          <w:i/>
          <w:noProof/>
        </w:rPr>
        <w:t>Dl. Ioan</w:t>
      </w:r>
      <w:r w:rsidRPr="00C86D75">
        <w:rPr>
          <w:rFonts w:ascii="Palatino Linotype" w:eastAsia="Calibri" w:hAnsi="Palatino Linotype"/>
          <w:b/>
          <w:bCs/>
          <w:i/>
          <w:noProof/>
        </w:rPr>
        <w:t>-Adrian Bindea</w:t>
      </w:r>
      <w:r w:rsidRPr="00C86D75">
        <w:rPr>
          <w:rFonts w:ascii="Palatino Linotype" w:eastAsia="Calibri" w:hAnsi="Palatino Linotype"/>
          <w:bCs/>
          <w:i/>
          <w:noProof/>
        </w:rPr>
        <w:t xml:space="preserve">, cetățean român, </w:t>
      </w:r>
      <w:r w:rsidRPr="00C86D75">
        <w:rPr>
          <w:rFonts w:ascii="Palatino Linotype" w:eastAsia="Calibri" w:hAnsi="Palatino Linotype" w:cs="Cambria"/>
          <w:bCs/>
          <w:i/>
          <w:noProof/>
        </w:rPr>
        <w:t>[confidențial]</w:t>
      </w:r>
      <w:r w:rsidRPr="00C86D75">
        <w:rPr>
          <w:rFonts w:ascii="Palatino Linotype" w:eastAsia="Calibri" w:hAnsi="Palatino Linotype"/>
          <w:bCs/>
          <w:i/>
          <w:noProof/>
        </w:rPr>
        <w:t xml:space="preserve">, cu puteri depline de administrator, în calitate de Președinte al Consiliului de Administraţie, </w:t>
      </w:r>
      <w:r w:rsidRPr="00C86D75">
        <w:rPr>
          <w:rFonts w:ascii="Palatino Linotype" w:eastAsia="Calibri" w:hAnsi="Palatino Linotype" w:cs="Cambria"/>
          <w:bCs/>
          <w:i/>
          <w:noProof/>
        </w:rPr>
        <w:t xml:space="preserve">pentru un mandat de 2 (doi) ani, până la data de 17 </w:t>
      </w:r>
      <w:r w:rsidRPr="00655B96">
        <w:rPr>
          <w:rFonts w:ascii="Palatino Linotype" w:eastAsia="Calibri" w:hAnsi="Palatino Linotype" w:cs="Cambria"/>
          <w:bCs/>
          <w:i/>
          <w:noProof/>
        </w:rPr>
        <w:t>septembrie 2023</w:t>
      </w:r>
      <w:r w:rsidRPr="00655B96">
        <w:rPr>
          <w:rFonts w:ascii="Palatino Linotype" w:eastAsia="Calibri" w:hAnsi="Palatino Linotype"/>
          <w:bCs/>
          <w:i/>
          <w:noProof/>
        </w:rPr>
        <w:t>.</w:t>
      </w:r>
    </w:p>
    <w:p w14:paraId="43E6A527" w14:textId="77777777" w:rsidR="005F09E1" w:rsidRPr="00655B96" w:rsidRDefault="005F09E1" w:rsidP="005F09E1">
      <w:pPr>
        <w:numPr>
          <w:ilvl w:val="0"/>
          <w:numId w:val="36"/>
        </w:numPr>
        <w:spacing w:before="200" w:after="200" w:line="240" w:lineRule="auto"/>
        <w:jc w:val="both"/>
        <w:rPr>
          <w:rFonts w:ascii="Palatino Linotype" w:eastAsia="Calibri" w:hAnsi="Palatino Linotype" w:cs="Cambria"/>
          <w:bCs/>
          <w:i/>
          <w:noProof/>
        </w:rPr>
      </w:pPr>
      <w:r w:rsidRPr="00655B96">
        <w:rPr>
          <w:rFonts w:ascii="Palatino Linotype" w:eastAsia="Calibri" w:hAnsi="Palatino Linotype" w:cs="Cambria"/>
          <w:b/>
          <w:bCs/>
          <w:i/>
          <w:noProof/>
        </w:rPr>
        <w:t xml:space="preserve">Dl. Vasile Sandu, </w:t>
      </w:r>
      <w:r w:rsidRPr="00655B96">
        <w:rPr>
          <w:rFonts w:ascii="Palatino Linotype" w:eastAsia="Calibri" w:hAnsi="Palatino Linotype" w:cs="Cambria"/>
          <w:bCs/>
          <w:i/>
          <w:noProof/>
        </w:rPr>
        <w:t>cetățean român, [confidențial], cu puteri depline de administrator, în calitate de Membru al Consiliului de Administraţie, al cărui mandat expiră la data de 17 septembrie 2025;</w:t>
      </w:r>
    </w:p>
    <w:p w14:paraId="025AA077" w14:textId="77777777" w:rsidR="005F09E1" w:rsidRPr="002B02B6" w:rsidRDefault="005F09E1" w:rsidP="005F09E1">
      <w:pPr>
        <w:pStyle w:val="ListParagraph"/>
        <w:numPr>
          <w:ilvl w:val="0"/>
          <w:numId w:val="36"/>
        </w:numPr>
        <w:tabs>
          <w:tab w:val="left" w:pos="450"/>
        </w:tabs>
        <w:spacing w:before="200" w:after="200" w:line="240" w:lineRule="auto"/>
        <w:contextualSpacing w:val="0"/>
        <w:jc w:val="both"/>
        <w:rPr>
          <w:rFonts w:ascii="Georgia" w:eastAsia="Calibri" w:hAnsi="Georgia" w:cs="Times New Roman"/>
          <w:i/>
          <w:iCs/>
          <w:color w:val="000000"/>
          <w:sz w:val="20"/>
          <w:szCs w:val="20"/>
        </w:rPr>
      </w:pPr>
      <w:r w:rsidRPr="00655B96">
        <w:rPr>
          <w:rFonts w:ascii="Palatino Linotype" w:eastAsia="Calibri" w:hAnsi="Palatino Linotype" w:cs="Cambria"/>
          <w:b/>
          <w:bCs/>
          <w:i/>
          <w:iCs/>
          <w:noProof/>
        </w:rPr>
        <w:t xml:space="preserve">Dl. Mihai Bîrliba, </w:t>
      </w:r>
      <w:r w:rsidRPr="00655B96">
        <w:rPr>
          <w:rFonts w:ascii="Palatino Linotype" w:eastAsia="Calibri" w:hAnsi="Palatino Linotype" w:cs="Cambria"/>
          <w:bCs/>
          <w:i/>
          <w:iCs/>
          <w:noProof/>
        </w:rPr>
        <w:t>cetățean român, [confidențial], cu puteri depline de administrator, în calitate de Membru al Consiliului de Administraţie, al cărui mandat expiră la data de 17 septembrie 2025.</w:t>
      </w:r>
    </w:p>
    <w:p w14:paraId="6E2D0DB9" w14:textId="025F02E3"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517473D5"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7B8C9581" w14:textId="03FC8D01"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5B5081FA" w14:textId="0516304A"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723EA7">
        <w:rPr>
          <w:rFonts w:ascii="Times New Roman" w:hAnsi="Times New Roman" w:cs="Times New Roman"/>
          <w:noProof/>
          <w:sz w:val="24"/>
          <w:szCs w:val="24"/>
        </w:rPr>
        <w:t xml:space="preserv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A97476F" w14:textId="161DCDC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423CAE">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 xml:space="preserve">a se </w:t>
      </w:r>
      <w:proofErr w:type="spellStart"/>
      <w:r w:rsidR="00EE4E7F" w:rsidRPr="008112A2">
        <w:rPr>
          <w:rFonts w:ascii="Times New Roman" w:hAnsi="Times New Roman" w:cs="Times New Roman"/>
          <w:bCs/>
          <w:sz w:val="24"/>
          <w:szCs w:val="24"/>
          <w:highlight w:val="lightGray"/>
          <w:lang w:val="en-US"/>
        </w:rPr>
        <w:t>insera</w:t>
      </w:r>
      <w:proofErr w:type="spellEnd"/>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89C5194" w14:textId="2585455D"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271BA5">
        <w:rPr>
          <w:rFonts w:ascii="Times New Roman" w:hAnsi="Times New Roman" w:cs="Times New Roman"/>
          <w:bCs/>
          <w:sz w:val="24"/>
          <w:szCs w:val="24"/>
          <w:lang w:val="en-US"/>
        </w:rPr>
        <w:t>[</w:t>
      </w:r>
      <w:r w:rsidR="00271BA5" w:rsidRPr="008112A2">
        <w:rPr>
          <w:rFonts w:ascii="Times New Roman" w:hAnsi="Times New Roman" w:cs="Times New Roman"/>
          <w:bCs/>
          <w:sz w:val="24"/>
          <w:szCs w:val="24"/>
          <w:highlight w:val="lightGray"/>
          <w:lang w:val="en-US"/>
        </w:rPr>
        <w:t xml:space="preserve">a se </w:t>
      </w:r>
      <w:proofErr w:type="spellStart"/>
      <w:r w:rsidR="00271BA5" w:rsidRPr="008112A2">
        <w:rPr>
          <w:rFonts w:ascii="Times New Roman" w:hAnsi="Times New Roman" w:cs="Times New Roman"/>
          <w:bCs/>
          <w:sz w:val="24"/>
          <w:szCs w:val="24"/>
          <w:highlight w:val="lightGray"/>
          <w:lang w:val="en-US"/>
        </w:rPr>
        <w:t>insera</w:t>
      </w:r>
      <w:proofErr w:type="spellEnd"/>
      <w:r w:rsidR="00271BA5">
        <w:rPr>
          <w:rFonts w:ascii="Times New Roman" w:hAnsi="Times New Roman" w:cs="Times New Roman"/>
          <w:bCs/>
          <w:sz w:val="24"/>
          <w:szCs w:val="24"/>
          <w:lang w:val="en-US"/>
        </w:rPr>
        <w:t>]</w:t>
      </w:r>
      <w:r w:rsidR="00271BA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bookmarkStart w:id="23" w:name="_Hlk143260564"/>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 xml:space="preserve">a se </w:t>
      </w:r>
      <w:proofErr w:type="spellStart"/>
      <w:r w:rsidR="00EE4E7F" w:rsidRPr="008112A2">
        <w:rPr>
          <w:rFonts w:ascii="Times New Roman" w:hAnsi="Times New Roman" w:cs="Times New Roman"/>
          <w:bCs/>
          <w:sz w:val="24"/>
          <w:szCs w:val="24"/>
          <w:highlight w:val="lightGray"/>
          <w:lang w:val="en-US"/>
        </w:rPr>
        <w:t>insera</w:t>
      </w:r>
      <w:proofErr w:type="spellEnd"/>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bookmarkEnd w:id="23"/>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FF275F3" w14:textId="007B34C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3A3EDA8"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00C68291" w14:textId="4A382474"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 </w:t>
      </w:r>
      <w:r w:rsidR="00FC6A8C" w:rsidRPr="00FC6A8C">
        <w:rPr>
          <w:rFonts w:ascii="Times New Roman" w:eastAsia="Calibri" w:hAnsi="Times New Roman" w:cs="Times New Roman"/>
          <w:color w:val="000000"/>
          <w:sz w:val="24"/>
          <w:szCs w:val="24"/>
        </w:rPr>
        <w:t>împuternicir</w:t>
      </w:r>
      <w:r w:rsidR="00FC6A8C">
        <w:rPr>
          <w:rFonts w:ascii="Times New Roman" w:eastAsia="Calibri" w:hAnsi="Times New Roman" w:cs="Times New Roman"/>
          <w:color w:val="000000"/>
          <w:sz w:val="24"/>
          <w:szCs w:val="24"/>
        </w:rPr>
        <w:t>ea</w:t>
      </w:r>
      <w:r w:rsidR="00FC6A8C" w:rsidRPr="00FC6A8C">
        <w:rPr>
          <w:rFonts w:ascii="Times New Roman" w:eastAsia="Calibri" w:hAnsi="Times New Roman" w:cs="Times New Roman"/>
          <w:color w:val="000000"/>
          <w:sz w:val="24"/>
          <w:szCs w:val="24"/>
        </w:rPr>
        <w:t xml:space="preserve">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26D64280"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103B05" w:rsidRPr="00BF08EF">
        <w:rPr>
          <w:rFonts w:ascii="Times New Roman" w:eastAsia="DaxlinePro-Light" w:hAnsi="Times New Roman" w:cs="Times New Roman"/>
          <w:b/>
          <w:i/>
          <w:sz w:val="24"/>
          <w:szCs w:val="24"/>
          <w:highlight w:val="yellow"/>
        </w:rPr>
        <w:t>18</w:t>
      </w:r>
      <w:r w:rsidR="00BF08EF">
        <w:rPr>
          <w:rFonts w:ascii="Times New Roman" w:eastAsia="DaxlinePro-Light" w:hAnsi="Times New Roman" w:cs="Times New Roman"/>
          <w:b/>
          <w:i/>
          <w:sz w:val="24"/>
          <w:szCs w:val="24"/>
        </w:rPr>
        <w:t>]/[</w:t>
      </w:r>
      <w:r w:rsidR="00BF08EF" w:rsidRPr="00BF08EF">
        <w:rPr>
          <w:rFonts w:ascii="Times New Roman" w:eastAsia="DaxlinePro-Light" w:hAnsi="Times New Roman" w:cs="Times New Roman"/>
          <w:b/>
          <w:i/>
          <w:sz w:val="24"/>
          <w:szCs w:val="24"/>
          <w:highlight w:val="yellow"/>
        </w:rPr>
        <w:t>19</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septembrie </w:t>
      </w:r>
      <w:r w:rsidR="00802B97" w:rsidRPr="00B80787">
        <w:rPr>
          <w:rFonts w:ascii="Times New Roman" w:eastAsia="DaxlinePro-Light" w:hAnsi="Times New Roman" w:cs="Times New Roman"/>
          <w:b/>
          <w:i/>
          <w:sz w:val="24"/>
          <w:szCs w:val="24"/>
        </w:rPr>
        <w:t>2023</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6929386F"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BF08EF" w:rsidRPr="00BF08EF">
        <w:rPr>
          <w:rFonts w:ascii="Times New Roman" w:eastAsia="DaxlinePro-Light" w:hAnsi="Times New Roman" w:cs="Times New Roman"/>
          <w:bCs/>
          <w:iCs/>
          <w:sz w:val="24"/>
          <w:szCs w:val="24"/>
          <w:highlight w:val="yellow"/>
        </w:rPr>
        <w:t>18</w:t>
      </w:r>
      <w:r w:rsidR="00BF08EF" w:rsidRPr="00BF08EF">
        <w:rPr>
          <w:rFonts w:ascii="Times New Roman" w:eastAsia="DaxlinePro-Light" w:hAnsi="Times New Roman" w:cs="Times New Roman"/>
          <w:bCs/>
          <w:iCs/>
          <w:sz w:val="24"/>
          <w:szCs w:val="24"/>
        </w:rPr>
        <w:t>]/[</w:t>
      </w:r>
      <w:r w:rsidR="00BF08EF" w:rsidRPr="00BF08EF">
        <w:rPr>
          <w:rFonts w:ascii="Times New Roman" w:eastAsia="DaxlinePro-Light" w:hAnsi="Times New Roman" w:cs="Times New Roman"/>
          <w:bCs/>
          <w:iCs/>
          <w:sz w:val="24"/>
          <w:szCs w:val="24"/>
          <w:highlight w:val="yellow"/>
        </w:rPr>
        <w:t>19</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103B05">
        <w:rPr>
          <w:rFonts w:ascii="Times New Roman" w:eastAsia="DaxlinePro-Light" w:hAnsi="Times New Roman" w:cs="Times New Roman"/>
          <w:sz w:val="24"/>
          <w:szCs w:val="24"/>
        </w:rPr>
        <w:t>septembrie</w:t>
      </w:r>
      <w:r w:rsidR="00802B97" w:rsidRPr="00DD3DF7">
        <w:rPr>
          <w:rFonts w:ascii="Times New Roman" w:eastAsia="DaxlinePro-Light" w:hAnsi="Times New Roman" w:cs="Times New Roman"/>
          <w:sz w:val="24"/>
          <w:szCs w:val="24"/>
        </w:rPr>
        <w:t xml:space="preserve"> 2023</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BC6E6A" w:rsidRPr="00BC6E6A">
        <w:rPr>
          <w:rFonts w:ascii="Times New Roman" w:hAnsi="Times New Roman" w:cs="Times New Roman"/>
          <w:iCs/>
          <w:sz w:val="24"/>
          <w:szCs w:val="24"/>
        </w:rPr>
        <w:t>Dna.</w:t>
      </w:r>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DA5951" w:rsidRPr="00BC6E6A">
        <w:rPr>
          <w:rFonts w:ascii="Times New Roman" w:hAnsi="Times New Roman" w:cs="Times New Roman"/>
          <w:iCs/>
          <w:sz w:val="24"/>
          <w:szCs w:val="24"/>
        </w:rPr>
        <w:t>Dna.</w:t>
      </w:r>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E2C9" w14:textId="77777777" w:rsidR="00E61D14" w:rsidRDefault="00E61D14" w:rsidP="00851033">
      <w:pPr>
        <w:spacing w:after="0" w:line="240" w:lineRule="auto"/>
      </w:pPr>
      <w:r>
        <w:separator/>
      </w:r>
    </w:p>
  </w:endnote>
  <w:endnote w:type="continuationSeparator" w:id="0">
    <w:p w14:paraId="4B482400" w14:textId="77777777" w:rsidR="00E61D14" w:rsidRDefault="00E61D14" w:rsidP="00851033">
      <w:pPr>
        <w:spacing w:after="0" w:line="240" w:lineRule="auto"/>
      </w:pPr>
      <w:r>
        <w:continuationSeparator/>
      </w:r>
    </w:p>
  </w:endnote>
  <w:endnote w:type="continuationNotice" w:id="1">
    <w:p w14:paraId="13EC8442" w14:textId="77777777" w:rsidR="00E61D14" w:rsidRDefault="00E61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C643D" w14:textId="77777777" w:rsidR="00E61D14" w:rsidRDefault="00E61D14" w:rsidP="00851033">
      <w:pPr>
        <w:spacing w:after="0" w:line="240" w:lineRule="auto"/>
      </w:pPr>
      <w:r>
        <w:separator/>
      </w:r>
    </w:p>
  </w:footnote>
  <w:footnote w:type="continuationSeparator" w:id="0">
    <w:p w14:paraId="4BCAE638" w14:textId="77777777" w:rsidR="00E61D14" w:rsidRDefault="00E61D14" w:rsidP="00851033">
      <w:pPr>
        <w:spacing w:after="0" w:line="240" w:lineRule="auto"/>
      </w:pPr>
      <w:r>
        <w:continuationSeparator/>
      </w:r>
    </w:p>
  </w:footnote>
  <w:footnote w:type="continuationNotice" w:id="1">
    <w:p w14:paraId="0301C2E5" w14:textId="77777777" w:rsidR="00E61D14" w:rsidRDefault="00E61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CBE"/>
    <w:multiLevelType w:val="hybridMultilevel"/>
    <w:tmpl w:val="E39A4F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5F4D"/>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82C3F95"/>
    <w:multiLevelType w:val="hybridMultilevel"/>
    <w:tmpl w:val="E39A4F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244"/>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BFC4030"/>
    <w:multiLevelType w:val="hybridMultilevel"/>
    <w:tmpl w:val="5B2AB29A"/>
    <w:lvl w:ilvl="0" w:tplc="FFFFFFFF">
      <w:start w:val="1"/>
      <w:numFmt w:val="upperLetter"/>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757804"/>
    <w:multiLevelType w:val="hybridMultilevel"/>
    <w:tmpl w:val="FEBE464C"/>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1791216">
    <w:abstractNumId w:val="7"/>
  </w:num>
  <w:num w:numId="2" w16cid:durableId="757213632">
    <w:abstractNumId w:val="28"/>
  </w:num>
  <w:num w:numId="3" w16cid:durableId="1638030237">
    <w:abstractNumId w:val="10"/>
  </w:num>
  <w:num w:numId="4" w16cid:durableId="14121935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900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889155">
    <w:abstractNumId w:val="6"/>
  </w:num>
  <w:num w:numId="7" w16cid:durableId="2129471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93751">
    <w:abstractNumId w:val="30"/>
  </w:num>
  <w:num w:numId="9" w16cid:durableId="1749230593">
    <w:abstractNumId w:val="20"/>
  </w:num>
  <w:num w:numId="10" w16cid:durableId="72241687">
    <w:abstractNumId w:val="2"/>
  </w:num>
  <w:num w:numId="11" w16cid:durableId="74206594">
    <w:abstractNumId w:val="8"/>
  </w:num>
  <w:num w:numId="12" w16cid:durableId="1258832018">
    <w:abstractNumId w:val="24"/>
  </w:num>
  <w:num w:numId="13" w16cid:durableId="1967159776">
    <w:abstractNumId w:val="33"/>
  </w:num>
  <w:num w:numId="14" w16cid:durableId="1492680105">
    <w:abstractNumId w:val="26"/>
  </w:num>
  <w:num w:numId="15" w16cid:durableId="467088697">
    <w:abstractNumId w:val="18"/>
  </w:num>
  <w:num w:numId="16" w16cid:durableId="1999766963">
    <w:abstractNumId w:val="31"/>
  </w:num>
  <w:num w:numId="17" w16cid:durableId="1716663199">
    <w:abstractNumId w:val="22"/>
  </w:num>
  <w:num w:numId="18" w16cid:durableId="214779011">
    <w:abstractNumId w:val="13"/>
  </w:num>
  <w:num w:numId="19" w16cid:durableId="505630669">
    <w:abstractNumId w:val="21"/>
  </w:num>
  <w:num w:numId="20" w16cid:durableId="736173016">
    <w:abstractNumId w:val="25"/>
  </w:num>
  <w:num w:numId="21" w16cid:durableId="1556156515">
    <w:abstractNumId w:val="29"/>
  </w:num>
  <w:num w:numId="22" w16cid:durableId="1665038944">
    <w:abstractNumId w:val="16"/>
  </w:num>
  <w:num w:numId="23" w16cid:durableId="2049453450">
    <w:abstractNumId w:val="17"/>
  </w:num>
  <w:num w:numId="24" w16cid:durableId="998389470">
    <w:abstractNumId w:val="1"/>
  </w:num>
  <w:num w:numId="25" w16cid:durableId="285816989">
    <w:abstractNumId w:val="4"/>
  </w:num>
  <w:num w:numId="26" w16cid:durableId="793988474">
    <w:abstractNumId w:val="11"/>
  </w:num>
  <w:num w:numId="27" w16cid:durableId="139616409">
    <w:abstractNumId w:val="5"/>
  </w:num>
  <w:num w:numId="28" w16cid:durableId="605844362">
    <w:abstractNumId w:val="32"/>
  </w:num>
  <w:num w:numId="29" w16cid:durableId="1258712136">
    <w:abstractNumId w:val="23"/>
  </w:num>
  <w:num w:numId="30" w16cid:durableId="1499075724">
    <w:abstractNumId w:val="27"/>
  </w:num>
  <w:num w:numId="31" w16cid:durableId="1969822146">
    <w:abstractNumId w:val="15"/>
  </w:num>
  <w:num w:numId="32" w16cid:durableId="1618757165">
    <w:abstractNumId w:val="19"/>
  </w:num>
  <w:num w:numId="33" w16cid:durableId="2016222242">
    <w:abstractNumId w:val="3"/>
  </w:num>
  <w:num w:numId="34" w16cid:durableId="2042433379">
    <w:abstractNumId w:val="12"/>
  </w:num>
  <w:num w:numId="35" w16cid:durableId="136994250">
    <w:abstractNumId w:val="0"/>
  </w:num>
  <w:num w:numId="36" w16cid:durableId="137449746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2FAB"/>
    <w:rsid w:val="003C3576"/>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5954"/>
    <w:rsid w:val="00486A46"/>
    <w:rsid w:val="00486D51"/>
    <w:rsid w:val="0048721D"/>
    <w:rsid w:val="00494687"/>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47BB"/>
    <w:rsid w:val="00625698"/>
    <w:rsid w:val="006256B1"/>
    <w:rsid w:val="0062769D"/>
    <w:rsid w:val="00630150"/>
    <w:rsid w:val="00630F59"/>
    <w:rsid w:val="0063193D"/>
    <w:rsid w:val="00632485"/>
    <w:rsid w:val="00634126"/>
    <w:rsid w:val="006358E5"/>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30681"/>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5D0A"/>
    <w:rsid w:val="009B1C66"/>
    <w:rsid w:val="009B3257"/>
    <w:rsid w:val="009B48D5"/>
    <w:rsid w:val="009B48E1"/>
    <w:rsid w:val="009C29CE"/>
    <w:rsid w:val="009C4249"/>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1711"/>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052B"/>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3FCD"/>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EE3"/>
    <w:rsid w:val="00C171CC"/>
    <w:rsid w:val="00C2150E"/>
    <w:rsid w:val="00C21BD3"/>
    <w:rsid w:val="00C228EF"/>
    <w:rsid w:val="00C22D5B"/>
    <w:rsid w:val="00C257B2"/>
    <w:rsid w:val="00C25B40"/>
    <w:rsid w:val="00C354AD"/>
    <w:rsid w:val="00C3613C"/>
    <w:rsid w:val="00C44594"/>
    <w:rsid w:val="00C47CDA"/>
    <w:rsid w:val="00C50658"/>
    <w:rsid w:val="00C51914"/>
    <w:rsid w:val="00C5287F"/>
    <w:rsid w:val="00C54A33"/>
    <w:rsid w:val="00C552D3"/>
    <w:rsid w:val="00C56D98"/>
    <w:rsid w:val="00C5793C"/>
    <w:rsid w:val="00C57C5A"/>
    <w:rsid w:val="00C6019F"/>
    <w:rsid w:val="00C601B9"/>
    <w:rsid w:val="00C605B0"/>
    <w:rsid w:val="00C639CC"/>
    <w:rsid w:val="00C64144"/>
    <w:rsid w:val="00C66B77"/>
    <w:rsid w:val="00C72384"/>
    <w:rsid w:val="00C8150D"/>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7240"/>
    <w:rsid w:val="00F07B59"/>
    <w:rsid w:val="00F117EE"/>
    <w:rsid w:val="00F12A38"/>
    <w:rsid w:val="00F16DB0"/>
    <w:rsid w:val="00F20A77"/>
    <w:rsid w:val="00F2524D"/>
    <w:rsid w:val="00F25955"/>
    <w:rsid w:val="00F27AAB"/>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EB419D64-1FDE-47D2-ABD1-1A56BD5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DBBDF54F-14D6-4905-A114-9172DFF3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4655-BDD8-41B9-8C09-54BEEE0CA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3290</Words>
  <Characters>18755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249</cp:revision>
  <cp:lastPrinted>2019-03-21T00:50:00Z</cp:lastPrinted>
  <dcterms:created xsi:type="dcterms:W3CDTF">2022-04-15T22:40:00Z</dcterms:created>
  <dcterms:modified xsi:type="dcterms:W3CDTF">2023-08-19T03:02:00Z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