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7615D36E"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5E031D">
        <w:rPr>
          <w:rFonts w:ascii="Times New Roman" w:hAnsi="Times New Roman" w:cs="Times New Roman"/>
          <w:b/>
          <w:sz w:val="24"/>
          <w:szCs w:val="24"/>
          <w:highlight w:val="yellow"/>
          <w:lang w:val="en-US"/>
        </w:rPr>
        <w:t>29</w:t>
      </w:r>
      <w:r w:rsidRPr="00281CB5">
        <w:rPr>
          <w:rFonts w:ascii="Times New Roman" w:hAnsi="Times New Roman" w:cs="Times New Roman"/>
          <w:b/>
          <w:sz w:val="24"/>
          <w:szCs w:val="24"/>
          <w:lang w:val="en-US"/>
        </w:rPr>
        <w:t>]/[</w:t>
      </w:r>
      <w:r w:rsidR="005E031D">
        <w:rPr>
          <w:rFonts w:ascii="Times New Roman" w:hAnsi="Times New Roman" w:cs="Times New Roman"/>
          <w:b/>
          <w:sz w:val="24"/>
          <w:szCs w:val="24"/>
          <w:highlight w:val="yellow"/>
          <w:lang w:val="en-US"/>
        </w:rPr>
        <w:t>30</w:t>
      </w:r>
      <w:r w:rsidRPr="00281CB5">
        <w:rPr>
          <w:rFonts w:ascii="Times New Roman" w:hAnsi="Times New Roman" w:cs="Times New Roman"/>
          <w:b/>
          <w:sz w:val="24"/>
          <w:szCs w:val="24"/>
          <w:lang w:val="en-US"/>
        </w:rPr>
        <w:t>].</w:t>
      </w:r>
      <w:r w:rsidR="006545B3">
        <w:rPr>
          <w:rFonts w:ascii="Times New Roman" w:hAnsi="Times New Roman" w:cs="Times New Roman"/>
          <w:b/>
          <w:sz w:val="24"/>
          <w:szCs w:val="24"/>
          <w:lang w:val="en-US"/>
        </w:rPr>
        <w:t>0</w:t>
      </w:r>
      <w:r w:rsidR="00451961">
        <w:rPr>
          <w:rFonts w:ascii="Times New Roman" w:hAnsi="Times New Roman" w:cs="Times New Roman"/>
          <w:b/>
          <w:sz w:val="24"/>
          <w:szCs w:val="24"/>
          <w:lang w:val="en-US"/>
        </w:rPr>
        <w:t>4</w:t>
      </w:r>
      <w:r w:rsidRPr="00281CB5">
        <w:rPr>
          <w:rFonts w:ascii="Times New Roman" w:hAnsi="Times New Roman" w:cs="Times New Roman"/>
          <w:b/>
          <w:sz w:val="24"/>
          <w:szCs w:val="24"/>
          <w:lang w:val="en-US"/>
        </w:rPr>
        <w:t>.202</w:t>
      </w:r>
      <w:r w:rsidR="005E031D">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3D91FC81"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w:t>
      </w:r>
      <w:r w:rsidR="00A31946" w:rsidRPr="00A31946">
        <w:rPr>
          <w:rFonts w:ascii="Times New Roman" w:hAnsi="Times New Roman" w:cs="Times New Roman"/>
          <w:bCs/>
          <w:sz w:val="24"/>
          <w:szCs w:val="24"/>
          <w:lang w:val="en-US"/>
        </w:rPr>
        <w:t>248,672,220</w:t>
      </w:r>
      <w:r w:rsidR="00B47FA3" w:rsidRPr="00281CB5">
        <w:rPr>
          <w:rFonts w:ascii="Times New Roman" w:hAnsi="Times New Roman" w:cs="Times New Roman"/>
          <w:bCs/>
          <w:sz w:val="24"/>
          <w:szCs w:val="24"/>
          <w:lang w:val="en-US"/>
        </w:rPr>
        <w:t xml:space="preserve">, divided into </w:t>
      </w:r>
      <w:r w:rsidR="00A31946" w:rsidRPr="00A31946">
        <w:rPr>
          <w:rFonts w:ascii="Times New Roman" w:hAnsi="Times New Roman" w:cs="Times New Roman"/>
          <w:bCs/>
          <w:sz w:val="24"/>
          <w:szCs w:val="24"/>
          <w:lang w:val="en-US"/>
        </w:rPr>
        <w:t>24,867,222</w:t>
      </w:r>
      <w:r w:rsidR="00B47FA3" w:rsidRPr="00281CB5">
        <w:rPr>
          <w:rFonts w:ascii="Times New Roman" w:hAnsi="Times New Roman" w:cs="Times New Roman"/>
          <w:bCs/>
          <w:sz w:val="24"/>
          <w:szCs w:val="24"/>
          <w:lang w:val="en-US"/>
        </w:rPr>
        <w:t xml:space="preserve">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5E031D">
        <w:rPr>
          <w:rFonts w:ascii="Times New Roman" w:hAnsi="Times New Roman" w:cs="Times New Roman"/>
          <w:bCs/>
          <w:sz w:val="24"/>
          <w:szCs w:val="24"/>
          <w:highlight w:val="yellow"/>
          <w:lang w:val="en-US"/>
        </w:rPr>
        <w:t>29</w:t>
      </w:r>
      <w:r w:rsidR="00B47FA3"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B47FA3"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w:t>
      </w:r>
      <w:r w:rsidR="00451961">
        <w:rPr>
          <w:rFonts w:ascii="Times New Roman" w:hAnsi="Times New Roman" w:cs="Times New Roman"/>
          <w:bCs/>
          <w:sz w:val="24"/>
          <w:szCs w:val="24"/>
          <w:lang w:val="en-US"/>
        </w:rPr>
        <w:t>4</w:t>
      </w:r>
      <w:r w:rsidR="00B47FA3"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00B47FA3" w:rsidRPr="00281CB5">
        <w:rPr>
          <w:rFonts w:ascii="Times New Roman" w:hAnsi="Times New Roman" w:cs="Times New Roman"/>
          <w:bCs/>
          <w:sz w:val="24"/>
          <w:szCs w:val="24"/>
          <w:lang w:val="en-US"/>
        </w:rPr>
        <w:t>, at 1</w:t>
      </w:r>
      <w:r w:rsidR="00451961">
        <w:rPr>
          <w:rFonts w:ascii="Times New Roman" w:hAnsi="Times New Roman" w:cs="Times New Roman"/>
          <w:bCs/>
          <w:sz w:val="24"/>
          <w:szCs w:val="24"/>
          <w:lang w:val="en-US"/>
        </w:rPr>
        <w:t>5</w:t>
      </w:r>
      <w:r w:rsidR="00B47FA3" w:rsidRPr="00281CB5">
        <w:rPr>
          <w:rFonts w:ascii="Times New Roman" w:hAnsi="Times New Roman" w:cs="Times New Roman"/>
          <w:bCs/>
          <w:sz w:val="24"/>
          <w:szCs w:val="24"/>
          <w:lang w:val="en-US"/>
        </w:rPr>
        <w:t>:00,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4D3663E6"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29</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lang w:val="en-US"/>
        </w:rPr>
        <w:t>0</w:t>
      </w:r>
      <w:r w:rsidR="00451961">
        <w:rPr>
          <w:rFonts w:ascii="Times New Roman" w:hAnsi="Times New Roman" w:cs="Times New Roman"/>
          <w:bCs/>
          <w:sz w:val="24"/>
          <w:szCs w:val="24"/>
          <w:lang w:val="en-US"/>
        </w:rPr>
        <w:t>4</w:t>
      </w:r>
      <w:r w:rsidR="005E031D"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311187E6"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451961">
        <w:rPr>
          <w:rFonts w:ascii="Times New Roman" w:hAnsi="Times New Roman" w:cs="Times New Roman"/>
          <w:bCs/>
          <w:sz w:val="24"/>
          <w:szCs w:val="24"/>
          <w:lang w:val="en-US"/>
        </w:rPr>
        <w:t>28</w:t>
      </w:r>
      <w:r w:rsidR="00F37681">
        <w:rPr>
          <w:rFonts w:ascii="Times New Roman" w:hAnsi="Times New Roman" w:cs="Times New Roman"/>
          <w:bCs/>
          <w:sz w:val="24"/>
          <w:szCs w:val="24"/>
          <w:lang w:val="en-US"/>
        </w:rPr>
        <w:t xml:space="preserve"> </w:t>
      </w:r>
      <w:r w:rsidR="00451961">
        <w:rPr>
          <w:rFonts w:ascii="Times New Roman" w:hAnsi="Times New Roman" w:cs="Times New Roman"/>
          <w:bCs/>
          <w:sz w:val="24"/>
          <w:szCs w:val="24"/>
          <w:lang w:val="en-US"/>
        </w:rPr>
        <w:t>March</w:t>
      </w:r>
      <w:r w:rsidRPr="00281CB5">
        <w:rPr>
          <w:rFonts w:ascii="Times New Roman" w:hAnsi="Times New Roman" w:cs="Times New Roman"/>
          <w:bCs/>
          <w:sz w:val="24"/>
          <w:szCs w:val="24"/>
          <w:lang w:val="en-US"/>
        </w:rPr>
        <w:t xml:space="preserve"> 202</w:t>
      </w:r>
      <w:r w:rsidR="00451961">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451961">
        <w:rPr>
          <w:rFonts w:ascii="Times New Roman" w:hAnsi="Times New Roman" w:cs="Times New Roman"/>
          <w:bCs/>
          <w:sz w:val="24"/>
          <w:szCs w:val="24"/>
          <w:lang w:val="en-US"/>
        </w:rPr>
        <w:t>2</w:t>
      </w:r>
      <w:r w:rsidR="00451961">
        <w:rPr>
          <w:rFonts w:ascii="Times New Roman" w:hAnsi="Times New Roman" w:cs="Times New Roman"/>
          <w:bCs/>
          <w:sz w:val="24"/>
          <w:szCs w:val="24"/>
          <w:lang w:val="en-US"/>
        </w:rPr>
        <w:t>9</w:t>
      </w:r>
      <w:r w:rsidR="00451961">
        <w:rPr>
          <w:rFonts w:ascii="Times New Roman" w:hAnsi="Times New Roman" w:cs="Times New Roman"/>
          <w:bCs/>
          <w:sz w:val="24"/>
          <w:szCs w:val="24"/>
          <w:lang w:val="en-US"/>
        </w:rPr>
        <w:t xml:space="preserve"> March</w:t>
      </w:r>
      <w:r w:rsidR="00451961" w:rsidRPr="00281CB5">
        <w:rPr>
          <w:rFonts w:ascii="Times New Roman" w:hAnsi="Times New Roman" w:cs="Times New Roman"/>
          <w:bCs/>
          <w:sz w:val="24"/>
          <w:szCs w:val="24"/>
          <w:lang w:val="en-US"/>
        </w:rPr>
        <w:t xml:space="preserve"> 202</w:t>
      </w:r>
      <w:r w:rsidR="00451961">
        <w:rPr>
          <w:rFonts w:ascii="Times New Roman" w:hAnsi="Times New Roman" w:cs="Times New Roman"/>
          <w:bCs/>
          <w:sz w:val="24"/>
          <w:szCs w:val="24"/>
          <w:lang w:val="en-US"/>
        </w:rPr>
        <w:t>4</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451961">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451961">
        <w:rPr>
          <w:rFonts w:ascii="Times New Roman" w:hAnsi="Times New Roman" w:cs="Times New Roman"/>
          <w:bCs/>
          <w:sz w:val="24"/>
          <w:szCs w:val="24"/>
          <w:lang w:val="en-US"/>
        </w:rPr>
        <w:t>2</w:t>
      </w:r>
      <w:r w:rsidR="00451961">
        <w:rPr>
          <w:rFonts w:ascii="Times New Roman" w:hAnsi="Times New Roman" w:cs="Times New Roman"/>
          <w:bCs/>
          <w:sz w:val="24"/>
          <w:szCs w:val="24"/>
          <w:lang w:val="en-US"/>
        </w:rPr>
        <w:t>9</w:t>
      </w:r>
      <w:r w:rsidR="00451961">
        <w:rPr>
          <w:rFonts w:ascii="Times New Roman" w:hAnsi="Times New Roman" w:cs="Times New Roman"/>
          <w:bCs/>
          <w:sz w:val="24"/>
          <w:szCs w:val="24"/>
          <w:lang w:val="en-US"/>
        </w:rPr>
        <w:t xml:space="preserve"> March</w:t>
      </w:r>
      <w:r w:rsidR="00451961" w:rsidRPr="00281CB5">
        <w:rPr>
          <w:rFonts w:ascii="Times New Roman" w:hAnsi="Times New Roman" w:cs="Times New Roman"/>
          <w:bCs/>
          <w:sz w:val="24"/>
          <w:szCs w:val="24"/>
          <w:lang w:val="en-US"/>
        </w:rPr>
        <w:t xml:space="preserve"> 202</w:t>
      </w:r>
      <w:r w:rsidR="00451961">
        <w:rPr>
          <w:rFonts w:ascii="Times New Roman" w:hAnsi="Times New Roman" w:cs="Times New Roman"/>
          <w:bCs/>
          <w:sz w:val="24"/>
          <w:szCs w:val="24"/>
          <w:lang w:val="en-US"/>
        </w:rPr>
        <w:t>4</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451961">
        <w:rPr>
          <w:rFonts w:ascii="Times New Roman" w:hAnsi="Times New Roman" w:cs="Times New Roman"/>
          <w:bCs/>
          <w:sz w:val="24"/>
          <w:szCs w:val="24"/>
          <w:lang w:val="en-US"/>
        </w:rPr>
        <w:t>28 March</w:t>
      </w:r>
      <w:r w:rsidR="00451961" w:rsidRPr="00281CB5">
        <w:rPr>
          <w:rFonts w:ascii="Times New Roman" w:hAnsi="Times New Roman" w:cs="Times New Roman"/>
          <w:bCs/>
          <w:sz w:val="24"/>
          <w:szCs w:val="24"/>
          <w:lang w:val="en-US"/>
        </w:rPr>
        <w:t xml:space="preserve"> 202</w:t>
      </w:r>
      <w:r w:rsidR="00451961">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w:t>
      </w:r>
    </w:p>
    <w:p w14:paraId="02EA6E41" w14:textId="60654D2A"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6A20C6"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29</w:t>
      </w:r>
      <w:r w:rsidR="006A20C6"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6A20C6"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w:t>
      </w:r>
      <w:r w:rsidR="00451961">
        <w:rPr>
          <w:rFonts w:ascii="Times New Roman" w:hAnsi="Times New Roman" w:cs="Times New Roman"/>
          <w:bCs/>
          <w:sz w:val="24"/>
          <w:szCs w:val="24"/>
          <w:lang w:val="en-US"/>
        </w:rPr>
        <w:t>4</w:t>
      </w:r>
      <w:r w:rsidR="006A20C6"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5E031D">
        <w:rPr>
          <w:rFonts w:ascii="Times New Roman" w:hAnsi="Times New Roman" w:cs="Times New Roman"/>
          <w:bCs/>
          <w:sz w:val="24"/>
          <w:szCs w:val="24"/>
          <w:lang w:val="en-US"/>
        </w:rPr>
        <w:t>18</w:t>
      </w:r>
      <w:r w:rsidR="00A60CF1" w:rsidRPr="00281CB5">
        <w:rPr>
          <w:rFonts w:ascii="Times New Roman" w:hAnsi="Times New Roman" w:cs="Times New Roman"/>
          <w:bCs/>
          <w:sz w:val="24"/>
          <w:szCs w:val="24"/>
          <w:lang w:val="en-US"/>
        </w:rPr>
        <w:t xml:space="preserve"> </w:t>
      </w:r>
      <w:r w:rsidR="00451961">
        <w:rPr>
          <w:rFonts w:ascii="Times New Roman" w:hAnsi="Times New Roman" w:cs="Times New Roman"/>
          <w:bCs/>
          <w:sz w:val="24"/>
          <w:szCs w:val="24"/>
          <w:lang w:val="en-US"/>
        </w:rPr>
        <w:t>April</w:t>
      </w:r>
      <w:r w:rsidR="00A60CF1" w:rsidRPr="00281CB5">
        <w:rPr>
          <w:rFonts w:ascii="Times New Roman" w:hAnsi="Times New Roman" w:cs="Times New Roman"/>
          <w:bCs/>
          <w:sz w:val="24"/>
          <w:szCs w:val="24"/>
          <w:lang w:val="en-US"/>
        </w:rPr>
        <w:t xml:space="preserve"> 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310B5FDA" w14:textId="77777777" w:rsidR="005F1245" w:rsidRDefault="005F1245" w:rsidP="002C2A5F">
      <w:pPr>
        <w:spacing w:after="0" w:line="360" w:lineRule="auto"/>
        <w:jc w:val="both"/>
        <w:rPr>
          <w:rFonts w:ascii="Times New Roman" w:hAnsi="Times New Roman" w:cs="Times New Roman"/>
          <w:b/>
          <w:sz w:val="24"/>
          <w:szCs w:val="24"/>
          <w:lang w:val="en-US"/>
        </w:rPr>
      </w:pPr>
    </w:p>
    <w:p w14:paraId="3D576E16" w14:textId="333463C4" w:rsidR="00293924" w:rsidRPr="00281CB5"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C84220">
        <w:rPr>
          <w:rFonts w:ascii="Times New Roman" w:hAnsi="Times New Roman" w:cs="Times New Roman"/>
          <w:b/>
          <w:sz w:val="24"/>
          <w:szCs w:val="24"/>
          <w:highlight w:val="yellow"/>
          <w:lang w:val="en-US"/>
        </w:rPr>
        <w:t>29</w:t>
      </w:r>
      <w:r w:rsidR="00293924" w:rsidRPr="00281CB5">
        <w:rPr>
          <w:rFonts w:ascii="Times New Roman" w:hAnsi="Times New Roman" w:cs="Times New Roman"/>
          <w:b/>
          <w:sz w:val="24"/>
          <w:szCs w:val="24"/>
          <w:lang w:val="en-US"/>
        </w:rPr>
        <w:t>]/[</w:t>
      </w:r>
      <w:r w:rsidR="00C84220">
        <w:rPr>
          <w:rFonts w:ascii="Times New Roman" w:hAnsi="Times New Roman" w:cs="Times New Roman"/>
          <w:b/>
          <w:sz w:val="24"/>
          <w:szCs w:val="24"/>
          <w:highlight w:val="yellow"/>
          <w:lang w:val="en-US"/>
        </w:rPr>
        <w:t>30</w:t>
      </w:r>
      <w:r w:rsidR="00293924" w:rsidRPr="00281CB5">
        <w:rPr>
          <w:rFonts w:ascii="Times New Roman" w:hAnsi="Times New Roman" w:cs="Times New Roman"/>
          <w:b/>
          <w:sz w:val="24"/>
          <w:szCs w:val="24"/>
          <w:lang w:val="en-US"/>
        </w:rPr>
        <w:t>].</w:t>
      </w:r>
      <w:r w:rsidR="003A40AC">
        <w:rPr>
          <w:rFonts w:ascii="Times New Roman" w:hAnsi="Times New Roman" w:cs="Times New Roman"/>
          <w:b/>
          <w:sz w:val="24"/>
          <w:szCs w:val="24"/>
          <w:lang w:val="en-US"/>
        </w:rPr>
        <w:t>0</w:t>
      </w:r>
      <w:r w:rsidR="00451961">
        <w:rPr>
          <w:rFonts w:ascii="Times New Roman" w:hAnsi="Times New Roman" w:cs="Times New Roman"/>
          <w:b/>
          <w:sz w:val="24"/>
          <w:szCs w:val="24"/>
          <w:lang w:val="en-US"/>
        </w:rPr>
        <w:t>4</w:t>
      </w:r>
      <w:r w:rsidR="00293924" w:rsidRPr="00281CB5">
        <w:rPr>
          <w:rFonts w:ascii="Times New Roman" w:hAnsi="Times New Roman" w:cs="Times New Roman"/>
          <w:b/>
          <w:sz w:val="24"/>
          <w:szCs w:val="24"/>
          <w:lang w:val="en-US"/>
        </w:rPr>
        <w:t>.202</w:t>
      </w:r>
      <w:r w:rsidR="00C84220">
        <w:rPr>
          <w:rFonts w:ascii="Times New Roman" w:hAnsi="Times New Roman" w:cs="Times New Roman"/>
          <w:b/>
          <w:sz w:val="24"/>
          <w:szCs w:val="24"/>
          <w:lang w:val="en-US"/>
        </w:rPr>
        <w:t>4</w:t>
      </w:r>
      <w:r w:rsidR="00293924" w:rsidRPr="00281CB5">
        <w:rPr>
          <w:rFonts w:ascii="Times New Roman" w:hAnsi="Times New Roman" w:cs="Times New Roman"/>
          <w:b/>
          <w:sz w:val="24"/>
          <w:szCs w:val="24"/>
          <w:lang w:val="en-US"/>
        </w:rPr>
        <w:t>, described below:</w:t>
      </w:r>
    </w:p>
    <w:p w14:paraId="0B3918B8"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Company's income and expenditure budget for the financial year 2024, at individual level.</w:t>
      </w:r>
    </w:p>
    <w:p w14:paraId="2875EF8F"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Company's income and expenditure budget for the financial year 2024, at consolidated level.</w:t>
      </w:r>
    </w:p>
    <w:p w14:paraId="4F741AF0"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p>
    <w:p w14:paraId="2B7631F4"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 xml:space="preserve">of the individual financial statements of the Company prepared in accordance with Order of the Minister of Public Finance no. 2844/2016, for the approval of the </w:t>
      </w:r>
      <w:r w:rsidRPr="00972FAA">
        <w:rPr>
          <w:rFonts w:ascii="Times New Roman" w:eastAsia="Calibri" w:hAnsi="Times New Roman" w:cs="Times New Roman"/>
          <w:color w:val="000000"/>
          <w:sz w:val="24"/>
          <w:szCs w:val="24"/>
          <w:lang w:val="en-US"/>
        </w:rPr>
        <w:lastRenderedPageBreak/>
        <w:t>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p>
    <w:p w14:paraId="70672259"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p>
    <w:p w14:paraId="3F9D9FD3"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allocation of the net profit for the year 2023, as per the individual financial statements of the Company prepared in accordance with Order of the Ministry of Public Finance no. 1802/2014, in the amount of 3,265,950.82 lei as follows:</w:t>
      </w:r>
    </w:p>
    <w:p w14:paraId="1D094649" w14:textId="77777777" w:rsidR="00972FAA" w:rsidRPr="00972FAA" w:rsidRDefault="00972FAA" w:rsidP="00972FAA">
      <w:pPr>
        <w:pStyle w:val="ListParagraph"/>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color w:val="000000"/>
          <w:sz w:val="24"/>
          <w:szCs w:val="24"/>
          <w:lang w:val="en-US"/>
        </w:rPr>
        <w:t>- for the constitution of the legal reserve - 163,298 lei;</w:t>
      </w:r>
    </w:p>
    <w:p w14:paraId="07DA0FD3" w14:textId="62BEAED3" w:rsidR="00972FAA" w:rsidRPr="00972FAA" w:rsidRDefault="00972FAA" w:rsidP="00972FAA">
      <w:pPr>
        <w:pStyle w:val="ListParagraph"/>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color w:val="000000"/>
          <w:sz w:val="24"/>
          <w:szCs w:val="24"/>
          <w:lang w:val="en-US"/>
        </w:rPr>
        <w:t>- for covering losses from previous years – 3</w:t>
      </w:r>
      <w:r>
        <w:rPr>
          <w:rFonts w:ascii="Times New Roman" w:eastAsia="Calibri" w:hAnsi="Times New Roman" w:cs="Times New Roman"/>
          <w:color w:val="000000"/>
          <w:sz w:val="24"/>
          <w:szCs w:val="24"/>
          <w:lang w:val="en-US"/>
        </w:rPr>
        <w:t>,</w:t>
      </w:r>
      <w:r w:rsidRPr="00972FAA">
        <w:rPr>
          <w:rFonts w:ascii="Times New Roman" w:eastAsia="Calibri" w:hAnsi="Times New Roman" w:cs="Times New Roman"/>
          <w:color w:val="000000"/>
          <w:sz w:val="24"/>
          <w:szCs w:val="24"/>
          <w:lang w:val="en-US"/>
        </w:rPr>
        <w:t>102</w:t>
      </w:r>
      <w:r>
        <w:rPr>
          <w:rFonts w:ascii="Times New Roman" w:eastAsia="Calibri" w:hAnsi="Times New Roman" w:cs="Times New Roman"/>
          <w:color w:val="000000"/>
          <w:sz w:val="24"/>
          <w:szCs w:val="24"/>
          <w:lang w:val="en-US"/>
        </w:rPr>
        <w:t>,</w:t>
      </w:r>
      <w:r w:rsidRPr="00972FAA">
        <w:rPr>
          <w:rFonts w:ascii="Times New Roman" w:eastAsia="Calibri" w:hAnsi="Times New Roman" w:cs="Times New Roman"/>
          <w:color w:val="000000"/>
          <w:sz w:val="24"/>
          <w:szCs w:val="24"/>
          <w:lang w:val="en-US"/>
        </w:rPr>
        <w:t>652</w:t>
      </w:r>
      <w:r>
        <w:rPr>
          <w:rFonts w:ascii="Times New Roman" w:eastAsia="Calibri" w:hAnsi="Times New Roman" w:cs="Times New Roman"/>
          <w:color w:val="000000"/>
          <w:sz w:val="24"/>
          <w:szCs w:val="24"/>
          <w:lang w:val="en-US"/>
        </w:rPr>
        <w:t>.</w:t>
      </w:r>
      <w:r w:rsidRPr="00972FAA">
        <w:rPr>
          <w:rFonts w:ascii="Times New Roman" w:eastAsia="Calibri" w:hAnsi="Times New Roman" w:cs="Times New Roman"/>
          <w:color w:val="000000"/>
          <w:sz w:val="24"/>
          <w:szCs w:val="24"/>
          <w:lang w:val="en-US"/>
        </w:rPr>
        <w:t>82 lei.</w:t>
      </w:r>
    </w:p>
    <w:p w14:paraId="539DD90F"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discharge of the members of the Board of Directors of Roca Industry for the financial year 2023.</w:t>
      </w:r>
    </w:p>
    <w:p w14:paraId="699CF242"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of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4506B7B3"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 xml:space="preserve">of 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w:t>
      </w:r>
      <w:r w:rsidRPr="00972FAA">
        <w:rPr>
          <w:rFonts w:ascii="Times New Roman" w:eastAsia="Calibri" w:hAnsi="Times New Roman" w:cs="Times New Roman"/>
          <w:color w:val="000000"/>
          <w:sz w:val="24"/>
          <w:szCs w:val="24"/>
          <w:lang w:val="en-US"/>
        </w:rPr>
        <w:lastRenderedPageBreak/>
        <w:t>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2DC2332F" w14:textId="35635C83" w:rsidR="00972FAA" w:rsidRPr="00972FAA" w:rsidRDefault="00972FAA" w:rsidP="00972FAA">
      <w:pPr>
        <w:pStyle w:val="ListParagraph"/>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color w:val="000000"/>
          <w:sz w:val="24"/>
          <w:szCs w:val="24"/>
          <w:lang w:val="en-US"/>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p>
    <w:p w14:paraId="0E324DCC" w14:textId="77777777" w:rsidR="00972FAA"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Approval, </w:t>
      </w:r>
      <w:r w:rsidRPr="00972FAA">
        <w:rPr>
          <w:rFonts w:ascii="Times New Roman" w:eastAsia="Calibri" w:hAnsi="Times New Roman" w:cs="Times New Roman"/>
          <w:color w:val="000000"/>
          <w:sz w:val="24"/>
          <w:szCs w:val="24"/>
          <w:lang w:val="en-US"/>
        </w:rPr>
        <w:t>for the above operations, of the Reference Date (proposal: 28.05.2024), the ex-date (proposal: 27.05.2024).</w:t>
      </w:r>
    </w:p>
    <w:p w14:paraId="64653C7C" w14:textId="3ADF35AB" w:rsidR="00281CB5" w:rsidRPr="00972FAA" w:rsidRDefault="00972FAA" w:rsidP="00972FAA">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72FAA">
        <w:rPr>
          <w:rFonts w:ascii="Times New Roman" w:eastAsia="Calibri" w:hAnsi="Times New Roman" w:cs="Times New Roman"/>
          <w:b/>
          <w:bCs/>
          <w:color w:val="000000"/>
          <w:sz w:val="24"/>
          <w:szCs w:val="24"/>
          <w:lang w:val="en-US"/>
        </w:rPr>
        <w:t xml:space="preserve">Empowerment </w:t>
      </w:r>
      <w:r w:rsidRPr="00972FAA">
        <w:rPr>
          <w:rFonts w:ascii="Times New Roman" w:eastAsia="Calibri" w:hAnsi="Times New Roman" w:cs="Times New Roman"/>
          <w:color w:val="000000"/>
          <w:sz w:val="24"/>
          <w:szCs w:val="24"/>
          <w:lang w:val="en-US"/>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00A728BD" w:rsidRPr="00972FAA">
        <w:rPr>
          <w:rFonts w:ascii="Times New Roman" w:eastAsia="Calibri" w:hAnsi="Times New Roman" w:cs="Times New Roman"/>
          <w:color w:val="000000"/>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A31946">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A31946">
      <w:pPr>
        <w:pStyle w:val="ListParagraph"/>
        <w:keepNext/>
        <w:keepLines/>
        <w:spacing w:after="0" w:line="360" w:lineRule="auto"/>
        <w:jc w:val="both"/>
        <w:rPr>
          <w:rFonts w:ascii="Times New Roman" w:hAnsi="Times New Roman" w:cs="Times New Roman"/>
          <w:sz w:val="24"/>
          <w:szCs w:val="24"/>
          <w:lang w:val="en-US"/>
        </w:rPr>
      </w:pPr>
    </w:p>
    <w:p w14:paraId="51DD730A"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932E7C"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46B1B7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08BA6F"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5E4FBE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C9FD27D" w14:textId="77777777" w:rsidR="00751780" w:rsidRPr="00281CB5" w:rsidRDefault="00751780" w:rsidP="00751780">
      <w:pPr>
        <w:pStyle w:val="ListParagraph"/>
        <w:spacing w:after="0" w:line="360" w:lineRule="auto"/>
        <w:ind w:left="0"/>
        <w:jc w:val="both"/>
        <w:rPr>
          <w:rFonts w:ascii="Times New Roman" w:hAnsi="Times New Roman" w:cs="Times New Roman"/>
          <w:sz w:val="24"/>
          <w:szCs w:val="24"/>
          <w:lang w:val="en-US"/>
        </w:rPr>
      </w:pPr>
    </w:p>
    <w:p w14:paraId="01A0FF96" w14:textId="3E32E4E1" w:rsidR="007C4F76" w:rsidRDefault="00A31946"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w:t>
      </w:r>
      <w:r w:rsidR="00093AF9">
        <w:rPr>
          <w:rFonts w:ascii="Times New Roman" w:hAnsi="Times New Roman" w:cs="Times New Roman"/>
          <w:b/>
          <w:bCs/>
          <w:sz w:val="24"/>
          <w:szCs w:val="24"/>
          <w:lang w:val="en-US"/>
        </w:rPr>
        <w:t>shareholders [</w:t>
      </w:r>
      <w:r w:rsidR="00751780">
        <w:rPr>
          <w:rFonts w:ascii="Times New Roman" w:hAnsi="Times New Roman" w:cs="Times New Roman"/>
          <w:b/>
          <w:bCs/>
          <w:sz w:val="24"/>
          <w:szCs w:val="24"/>
          <w:lang w:val="en-US"/>
        </w:rPr>
        <w:t>approved</w:t>
      </w:r>
      <w:r w:rsidR="00093AF9">
        <w:rPr>
          <w:rFonts w:ascii="Times New Roman" w:hAnsi="Times New Roman" w:cs="Times New Roman"/>
          <w:b/>
          <w:bCs/>
          <w:sz w:val="24"/>
          <w:szCs w:val="24"/>
          <w:lang w:val="en-US"/>
        </w:rPr>
        <w:t>]/[rejected]</w:t>
      </w:r>
      <w:r w:rsidR="00751780">
        <w:rPr>
          <w:rFonts w:ascii="Times New Roman" w:hAnsi="Times New Roman" w:cs="Times New Roman"/>
          <w:b/>
          <w:bCs/>
          <w:sz w:val="24"/>
          <w:szCs w:val="24"/>
          <w:lang w:val="en-US"/>
        </w:rPr>
        <w:t xml:space="preserve"> </w:t>
      </w:r>
      <w:r w:rsidR="005E664F" w:rsidRPr="005E664F">
        <w:rPr>
          <w:rFonts w:ascii="Times New Roman" w:hAnsi="Times New Roman" w:cs="Times New Roman"/>
          <w:sz w:val="24"/>
          <w:szCs w:val="24"/>
          <w:lang w:val="en-US"/>
        </w:rPr>
        <w:t>the Company's income and expenditure budget for the financial year 2024, at individual level</w:t>
      </w:r>
      <w:r w:rsidR="00751780" w:rsidRPr="002C2A5F">
        <w:rPr>
          <w:rFonts w:ascii="Times New Roman" w:hAnsi="Times New Roman" w:cs="Times New Roman"/>
          <w:sz w:val="24"/>
          <w:szCs w:val="24"/>
          <w:lang w:val="en-US"/>
        </w:rPr>
        <w:t>.</w:t>
      </w:r>
    </w:p>
    <w:p w14:paraId="45B9ED72" w14:textId="1D40B3FC" w:rsid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4129E478" w14:textId="18FA2FFA" w:rsidR="005E664F" w:rsidRDefault="005E664F" w:rsidP="005E664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Pr="005E664F">
        <w:rPr>
          <w:rFonts w:ascii="Times New Roman" w:hAnsi="Times New Roman" w:cs="Times New Roman"/>
          <w:sz w:val="24"/>
          <w:szCs w:val="24"/>
          <w:lang w:val="en-US"/>
        </w:rPr>
        <w:t xml:space="preserve">the Company's income and expenditure budget for the financial year 2024, at </w:t>
      </w:r>
      <w:r w:rsidR="00656C0F" w:rsidRPr="00656C0F">
        <w:rPr>
          <w:rFonts w:ascii="Times New Roman" w:hAnsi="Times New Roman" w:cs="Times New Roman"/>
          <w:sz w:val="24"/>
          <w:szCs w:val="24"/>
          <w:lang w:val="en-US"/>
        </w:rPr>
        <w:t xml:space="preserve">consolidated </w:t>
      </w:r>
      <w:r w:rsidRPr="005E664F">
        <w:rPr>
          <w:rFonts w:ascii="Times New Roman" w:hAnsi="Times New Roman" w:cs="Times New Roman"/>
          <w:sz w:val="24"/>
          <w:szCs w:val="24"/>
          <w:lang w:val="en-US"/>
        </w:rPr>
        <w:t>level</w:t>
      </w:r>
      <w:r w:rsidRPr="002C2A5F">
        <w:rPr>
          <w:rFonts w:ascii="Times New Roman" w:hAnsi="Times New Roman" w:cs="Times New Roman"/>
          <w:sz w:val="24"/>
          <w:szCs w:val="24"/>
          <w:lang w:val="en-US"/>
        </w:rPr>
        <w:t>.</w:t>
      </w:r>
    </w:p>
    <w:p w14:paraId="0A130CD2" w14:textId="77777777" w:rsidR="00656C0F" w:rsidRDefault="00656C0F" w:rsidP="006A32F2">
      <w:pPr>
        <w:spacing w:after="0"/>
        <w:contextualSpacing/>
        <w:jc w:val="center"/>
        <w:rPr>
          <w:rFonts w:ascii="Times New Roman" w:hAnsi="Times New Roman" w:cs="Times New Roman"/>
          <w:b/>
          <w:bCs/>
          <w:sz w:val="24"/>
          <w:szCs w:val="24"/>
          <w:u w:val="single"/>
          <w:lang w:val="en-US"/>
        </w:rPr>
      </w:pPr>
    </w:p>
    <w:p w14:paraId="5078BD7C" w14:textId="3439021E"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68EE2FEC" w14:textId="16D4C248" w:rsidR="00656C0F" w:rsidRDefault="00656C0F" w:rsidP="00656C0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946BDC" w:rsidRPr="00946BDC">
        <w:rPr>
          <w:rFonts w:ascii="Times New Roman" w:hAnsi="Times New Roman" w:cs="Times New Roman"/>
          <w:sz w:val="24"/>
          <w:szCs w:val="24"/>
          <w:lang w:val="en-US"/>
        </w:rPr>
        <w:t>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r w:rsidRPr="002C2A5F">
        <w:rPr>
          <w:rFonts w:ascii="Times New Roman" w:hAnsi="Times New Roman" w:cs="Times New Roman"/>
          <w:sz w:val="24"/>
          <w:szCs w:val="24"/>
          <w:lang w:val="en-US"/>
        </w:rPr>
        <w:t>.</w:t>
      </w:r>
    </w:p>
    <w:p w14:paraId="3E4822A6" w14:textId="386A8146" w:rsidR="00202F73" w:rsidRDefault="00202F73" w:rsidP="00CD7A43">
      <w:pPr>
        <w:spacing w:after="0" w:line="360" w:lineRule="auto"/>
        <w:jc w:val="both"/>
        <w:rPr>
          <w:rFonts w:ascii="Times New Roman" w:hAnsi="Times New Roman" w:cs="Times New Roman"/>
          <w:sz w:val="24"/>
          <w:szCs w:val="24"/>
          <w:lang w:val="en-US"/>
        </w:rPr>
      </w:pPr>
    </w:p>
    <w:p w14:paraId="35EDC432" w14:textId="70508335" w:rsidR="00946BDC" w:rsidRPr="00281CB5" w:rsidRDefault="00946BDC" w:rsidP="00946BDC">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4</w:t>
      </w:r>
    </w:p>
    <w:p w14:paraId="7D8C9152" w14:textId="77777777" w:rsidR="00946BDC" w:rsidRDefault="00946BDC" w:rsidP="00946BDC">
      <w:pPr>
        <w:keepNext/>
        <w:keepLines/>
        <w:spacing w:after="0" w:line="360" w:lineRule="auto"/>
        <w:jc w:val="both"/>
        <w:rPr>
          <w:rFonts w:ascii="Times New Roman" w:hAnsi="Times New Roman" w:cs="Times New Roman"/>
          <w:sz w:val="24"/>
          <w:szCs w:val="24"/>
          <w:lang w:val="en-US"/>
        </w:rPr>
      </w:pPr>
    </w:p>
    <w:p w14:paraId="14AFEADB" w14:textId="77777777" w:rsidR="00946BDC" w:rsidRPr="00281CB5" w:rsidRDefault="00946BDC" w:rsidP="00946BDC">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BD194F9"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724CDDE2"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9E9279B"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0A12C9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237868C"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7319AD3" w14:textId="2C07D3F7"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39695E" w:rsidRPr="0039695E">
        <w:rPr>
          <w:rFonts w:ascii="Times New Roman" w:hAnsi="Times New Roman" w:cs="Times New Roman"/>
          <w:sz w:val="24"/>
          <w:szCs w:val="24"/>
          <w:lang w:val="en-US"/>
        </w:rPr>
        <w:t>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r w:rsidRPr="002C2A5F">
        <w:rPr>
          <w:rFonts w:ascii="Times New Roman" w:hAnsi="Times New Roman" w:cs="Times New Roman"/>
          <w:sz w:val="24"/>
          <w:szCs w:val="24"/>
          <w:lang w:val="en-US"/>
        </w:rPr>
        <w:t>.</w:t>
      </w:r>
    </w:p>
    <w:p w14:paraId="15AD49F8"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2B7D5056" w14:textId="1F09B2F2"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017FC13F" w14:textId="77777777" w:rsidR="00946BDC" w:rsidRDefault="00946BDC" w:rsidP="00946BDC">
      <w:pPr>
        <w:spacing w:after="0" w:line="360" w:lineRule="auto"/>
        <w:jc w:val="both"/>
        <w:rPr>
          <w:rFonts w:ascii="Times New Roman" w:hAnsi="Times New Roman" w:cs="Times New Roman"/>
          <w:sz w:val="24"/>
          <w:szCs w:val="24"/>
          <w:lang w:val="en-US"/>
        </w:rPr>
      </w:pPr>
    </w:p>
    <w:p w14:paraId="1D2544BD"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9CAB8A4"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11A307A"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4C27FA7"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4A80083"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7C286911"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553BC52" w14:textId="0A510AF9"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FD7F87" w:rsidRPr="00FD7F87">
        <w:rPr>
          <w:rFonts w:ascii="Times New Roman" w:hAnsi="Times New Roman" w:cs="Times New Roman"/>
          <w:sz w:val="24"/>
          <w:szCs w:val="24"/>
          <w:lang w:val="en-US"/>
        </w:rPr>
        <w:t>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r w:rsidRPr="002C2A5F">
        <w:rPr>
          <w:rFonts w:ascii="Times New Roman" w:hAnsi="Times New Roman" w:cs="Times New Roman"/>
          <w:sz w:val="24"/>
          <w:szCs w:val="24"/>
          <w:lang w:val="en-US"/>
        </w:rPr>
        <w:t>.</w:t>
      </w:r>
    </w:p>
    <w:p w14:paraId="4EBF042D" w14:textId="1110084B"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35F00C3F" w14:textId="00FEA79D"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6</w:t>
      </w:r>
    </w:p>
    <w:p w14:paraId="5512ADFE" w14:textId="77777777" w:rsidR="00946BDC" w:rsidRDefault="00946BDC" w:rsidP="00946BDC">
      <w:pPr>
        <w:spacing w:after="0" w:line="360" w:lineRule="auto"/>
        <w:jc w:val="both"/>
        <w:rPr>
          <w:rFonts w:ascii="Times New Roman" w:hAnsi="Times New Roman" w:cs="Times New Roman"/>
          <w:sz w:val="24"/>
          <w:szCs w:val="24"/>
          <w:lang w:val="en-US"/>
        </w:rPr>
      </w:pPr>
    </w:p>
    <w:p w14:paraId="48A9D2B3"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04E64F"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750430E6"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D4DD58"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D3C4120"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B9B3F65"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7B4DFD38" w14:textId="77777777" w:rsidR="002005BE" w:rsidRPr="002005BE" w:rsidRDefault="00946BDC" w:rsidP="002005BE">
      <w:pPr>
        <w:spacing w:after="0" w:line="360" w:lineRule="auto"/>
        <w:jc w:val="both"/>
        <w:rPr>
          <w:rFonts w:ascii="Times New Roman" w:hAnsi="Times New Roman" w:cs="Times New Roman"/>
          <w:sz w:val="24"/>
          <w:szCs w:val="24"/>
          <w:lang w:val="en-US"/>
        </w:rPr>
      </w:pPr>
      <w:r w:rsidRPr="002005BE">
        <w:rPr>
          <w:rFonts w:ascii="Times New Roman" w:hAnsi="Times New Roman" w:cs="Times New Roman"/>
          <w:b/>
          <w:bCs/>
          <w:sz w:val="24"/>
          <w:szCs w:val="24"/>
          <w:lang w:val="en-US"/>
        </w:rPr>
        <w:t xml:space="preserve">The shareholders [approved]/[rejected] </w:t>
      </w:r>
      <w:r w:rsidRPr="002005BE">
        <w:rPr>
          <w:rFonts w:ascii="Times New Roman" w:hAnsi="Times New Roman" w:cs="Times New Roman"/>
          <w:sz w:val="24"/>
          <w:szCs w:val="24"/>
          <w:lang w:val="en-US"/>
        </w:rPr>
        <w:t xml:space="preserve">the </w:t>
      </w:r>
      <w:r w:rsidR="002005BE" w:rsidRPr="002005BE">
        <w:rPr>
          <w:rFonts w:ascii="Times New Roman" w:hAnsi="Times New Roman" w:cs="Times New Roman"/>
          <w:sz w:val="24"/>
          <w:szCs w:val="24"/>
          <w:lang w:val="en-US"/>
        </w:rPr>
        <w:t>the allocation of the net profit for the year 2023, as per the individual financial statements of the Company prepared in accordance with Order of the Ministry of Public Finance no. 1802/2014, in the amount of 3,265,950.82 lei as follows:</w:t>
      </w:r>
    </w:p>
    <w:p w14:paraId="79F83FE8" w14:textId="77777777" w:rsidR="002005BE" w:rsidRPr="002005BE" w:rsidRDefault="002005BE" w:rsidP="002005BE">
      <w:pPr>
        <w:spacing w:after="0" w:line="360" w:lineRule="auto"/>
        <w:jc w:val="both"/>
        <w:rPr>
          <w:rFonts w:ascii="Times New Roman" w:hAnsi="Times New Roman" w:cs="Times New Roman"/>
          <w:sz w:val="24"/>
          <w:szCs w:val="24"/>
          <w:lang w:val="en-US"/>
        </w:rPr>
      </w:pPr>
      <w:r w:rsidRPr="002005BE">
        <w:rPr>
          <w:rFonts w:ascii="Times New Roman" w:hAnsi="Times New Roman" w:cs="Times New Roman"/>
          <w:sz w:val="24"/>
          <w:szCs w:val="24"/>
          <w:lang w:val="en-US"/>
        </w:rPr>
        <w:t>- for the constitution of the legal reserve - 163,298 lei;</w:t>
      </w:r>
    </w:p>
    <w:p w14:paraId="2DDBC635" w14:textId="374983A1" w:rsidR="00946BDC" w:rsidRDefault="002005BE" w:rsidP="002005BE">
      <w:pPr>
        <w:pStyle w:val="ListParagraph"/>
        <w:spacing w:after="0" w:line="360" w:lineRule="auto"/>
        <w:ind w:left="0"/>
        <w:jc w:val="both"/>
        <w:rPr>
          <w:rFonts w:ascii="Times New Roman" w:hAnsi="Times New Roman" w:cs="Times New Roman"/>
          <w:sz w:val="24"/>
          <w:szCs w:val="24"/>
          <w:lang w:val="en-US"/>
        </w:rPr>
      </w:pPr>
      <w:r w:rsidRPr="002005BE">
        <w:rPr>
          <w:rFonts w:ascii="Times New Roman" w:hAnsi="Times New Roman" w:cs="Times New Roman"/>
          <w:sz w:val="24"/>
          <w:szCs w:val="24"/>
          <w:lang w:val="en-US"/>
        </w:rPr>
        <w:t>- for covering losses from previous years – 3</w:t>
      </w:r>
      <w:r>
        <w:rPr>
          <w:rFonts w:ascii="Times New Roman" w:hAnsi="Times New Roman" w:cs="Times New Roman"/>
          <w:sz w:val="24"/>
          <w:szCs w:val="24"/>
          <w:lang w:val="en-US"/>
        </w:rPr>
        <w:t>,</w:t>
      </w:r>
      <w:r w:rsidRPr="002005BE">
        <w:rPr>
          <w:rFonts w:ascii="Times New Roman" w:hAnsi="Times New Roman" w:cs="Times New Roman"/>
          <w:sz w:val="24"/>
          <w:szCs w:val="24"/>
          <w:lang w:val="en-US"/>
        </w:rPr>
        <w:t>102</w:t>
      </w:r>
      <w:r>
        <w:rPr>
          <w:rFonts w:ascii="Times New Roman" w:hAnsi="Times New Roman" w:cs="Times New Roman"/>
          <w:sz w:val="24"/>
          <w:szCs w:val="24"/>
          <w:lang w:val="en-US"/>
        </w:rPr>
        <w:t>,</w:t>
      </w:r>
      <w:r w:rsidRPr="002005BE">
        <w:rPr>
          <w:rFonts w:ascii="Times New Roman" w:hAnsi="Times New Roman" w:cs="Times New Roman"/>
          <w:sz w:val="24"/>
          <w:szCs w:val="24"/>
          <w:lang w:val="en-US"/>
        </w:rPr>
        <w:t>652</w:t>
      </w:r>
      <w:r>
        <w:rPr>
          <w:rFonts w:ascii="Times New Roman" w:hAnsi="Times New Roman" w:cs="Times New Roman"/>
          <w:sz w:val="24"/>
          <w:szCs w:val="24"/>
          <w:lang w:val="en-US"/>
        </w:rPr>
        <w:t>.</w:t>
      </w:r>
      <w:r w:rsidRPr="002005BE">
        <w:rPr>
          <w:rFonts w:ascii="Times New Roman" w:hAnsi="Times New Roman" w:cs="Times New Roman"/>
          <w:sz w:val="24"/>
          <w:szCs w:val="24"/>
          <w:lang w:val="en-US"/>
        </w:rPr>
        <w:t>82 lei</w:t>
      </w:r>
      <w:r w:rsidR="00946BDC" w:rsidRPr="002C2A5F">
        <w:rPr>
          <w:rFonts w:ascii="Times New Roman" w:hAnsi="Times New Roman" w:cs="Times New Roman"/>
          <w:sz w:val="24"/>
          <w:szCs w:val="24"/>
          <w:lang w:val="en-US"/>
        </w:rPr>
        <w:t>.</w:t>
      </w:r>
    </w:p>
    <w:p w14:paraId="2F1AE5D6"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4470F4B9" w14:textId="28D1B1E2"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7</w:t>
      </w:r>
    </w:p>
    <w:p w14:paraId="3C692A03" w14:textId="77777777" w:rsidR="00946BDC" w:rsidRDefault="00946BDC" w:rsidP="00946BDC">
      <w:pPr>
        <w:spacing w:after="0" w:line="360" w:lineRule="auto"/>
        <w:jc w:val="both"/>
        <w:rPr>
          <w:rFonts w:ascii="Times New Roman" w:hAnsi="Times New Roman" w:cs="Times New Roman"/>
          <w:sz w:val="24"/>
          <w:szCs w:val="24"/>
          <w:lang w:val="en-US"/>
        </w:rPr>
      </w:pPr>
    </w:p>
    <w:p w14:paraId="297D7B00"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DE47488"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05774D3"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4629A050"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5F7F8DA"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5128A3A"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434DB467" w14:textId="7829967A"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F064A7" w:rsidRPr="00F064A7">
        <w:rPr>
          <w:rFonts w:ascii="Times New Roman" w:hAnsi="Times New Roman" w:cs="Times New Roman"/>
          <w:sz w:val="24"/>
          <w:szCs w:val="24"/>
          <w:lang w:val="en-US"/>
        </w:rPr>
        <w:t>the discharge of the members of the Board of Directors of Roca Industry for the financial year 2023</w:t>
      </w:r>
      <w:r w:rsidRPr="002C2A5F">
        <w:rPr>
          <w:rFonts w:ascii="Times New Roman" w:hAnsi="Times New Roman" w:cs="Times New Roman"/>
          <w:sz w:val="24"/>
          <w:szCs w:val="24"/>
          <w:lang w:val="en-US"/>
        </w:rPr>
        <w:t>.</w:t>
      </w:r>
    </w:p>
    <w:p w14:paraId="6984ECCC"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0FA1F86E" w14:textId="3B01DC07"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8</w:t>
      </w:r>
    </w:p>
    <w:p w14:paraId="53C458D2" w14:textId="77777777" w:rsidR="00946BDC" w:rsidRDefault="00946BDC" w:rsidP="00946BDC">
      <w:pPr>
        <w:spacing w:after="0" w:line="360" w:lineRule="auto"/>
        <w:jc w:val="both"/>
        <w:rPr>
          <w:rFonts w:ascii="Times New Roman" w:hAnsi="Times New Roman" w:cs="Times New Roman"/>
          <w:sz w:val="24"/>
          <w:szCs w:val="24"/>
          <w:lang w:val="en-US"/>
        </w:rPr>
      </w:pPr>
    </w:p>
    <w:p w14:paraId="2E90475B"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700E4A7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F4ACFD4"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413DEBF"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954FA10"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C0A05E3"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6790B9A4" w14:textId="2268DCD0"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534859" w:rsidRPr="00534859">
        <w:rPr>
          <w:rFonts w:ascii="Times New Roman" w:hAnsi="Times New Roman" w:cs="Times New Roman"/>
          <w:sz w:val="24"/>
          <w:szCs w:val="24"/>
          <w:lang w:val="en-US"/>
        </w:rPr>
        <w:t>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r w:rsidRPr="002C2A5F">
        <w:rPr>
          <w:rFonts w:ascii="Times New Roman" w:hAnsi="Times New Roman" w:cs="Times New Roman"/>
          <w:sz w:val="24"/>
          <w:szCs w:val="24"/>
          <w:lang w:val="en-US"/>
        </w:rPr>
        <w:t>.</w:t>
      </w:r>
    </w:p>
    <w:p w14:paraId="576FE84C" w14:textId="7B2F994D"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1A5AD845" w14:textId="4E344CA5"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9</w:t>
      </w:r>
    </w:p>
    <w:p w14:paraId="2A279487" w14:textId="77777777" w:rsidR="00946BDC" w:rsidRDefault="00946BDC" w:rsidP="00946BDC">
      <w:pPr>
        <w:spacing w:after="0" w:line="360" w:lineRule="auto"/>
        <w:jc w:val="both"/>
        <w:rPr>
          <w:rFonts w:ascii="Times New Roman" w:hAnsi="Times New Roman" w:cs="Times New Roman"/>
          <w:sz w:val="24"/>
          <w:szCs w:val="24"/>
          <w:lang w:val="en-US"/>
        </w:rPr>
      </w:pPr>
    </w:p>
    <w:p w14:paraId="4B79C12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8F2F0C6"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B0B90FB"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45C5B7BD"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D269D3C"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D6ADCE3"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5AA73B12" w14:textId="0C28ABF2" w:rsidR="007433DE" w:rsidRPr="007433DE" w:rsidRDefault="00946BDC" w:rsidP="007433DE">
      <w:pPr>
        <w:spacing w:after="0" w:line="360" w:lineRule="auto"/>
        <w:jc w:val="both"/>
        <w:rPr>
          <w:rFonts w:ascii="Times New Roman" w:hAnsi="Times New Roman" w:cs="Times New Roman"/>
          <w:sz w:val="24"/>
          <w:szCs w:val="24"/>
          <w:lang w:val="en-US"/>
        </w:rPr>
      </w:pPr>
      <w:r w:rsidRPr="007433DE">
        <w:rPr>
          <w:rFonts w:ascii="Times New Roman" w:hAnsi="Times New Roman" w:cs="Times New Roman"/>
          <w:b/>
          <w:bCs/>
          <w:sz w:val="24"/>
          <w:szCs w:val="24"/>
          <w:lang w:val="en-US"/>
        </w:rPr>
        <w:t xml:space="preserve">The shareholders [approved]/[rejected] </w:t>
      </w:r>
      <w:r w:rsidR="007433DE" w:rsidRPr="007433DE">
        <w:rPr>
          <w:rFonts w:ascii="Times New Roman" w:hAnsi="Times New Roman" w:cs="Times New Roman"/>
          <w:sz w:val="24"/>
          <w:szCs w:val="24"/>
          <w:lang w:val="en-US"/>
        </w:rPr>
        <w:t>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67A8E55A" w14:textId="5C91FC20" w:rsidR="00946BDC" w:rsidRDefault="007433DE" w:rsidP="007433DE">
      <w:pPr>
        <w:pStyle w:val="ListParagraph"/>
        <w:spacing w:after="0" w:line="360" w:lineRule="auto"/>
        <w:ind w:left="0"/>
        <w:jc w:val="both"/>
        <w:rPr>
          <w:rFonts w:ascii="Times New Roman" w:hAnsi="Times New Roman" w:cs="Times New Roman"/>
          <w:sz w:val="24"/>
          <w:szCs w:val="24"/>
          <w:lang w:val="en-US"/>
        </w:rPr>
      </w:pPr>
      <w:r w:rsidRPr="007433DE">
        <w:rPr>
          <w:rFonts w:ascii="Times New Roman" w:hAnsi="Times New Roman" w:cs="Times New Roman"/>
          <w:sz w:val="24"/>
          <w:szCs w:val="24"/>
          <w:lang w:val="en-US"/>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00946BDC" w:rsidRPr="002C2A5F">
        <w:rPr>
          <w:rFonts w:ascii="Times New Roman" w:hAnsi="Times New Roman" w:cs="Times New Roman"/>
          <w:sz w:val="24"/>
          <w:szCs w:val="24"/>
          <w:lang w:val="en-US"/>
        </w:rPr>
        <w:t>.</w:t>
      </w:r>
    </w:p>
    <w:p w14:paraId="44168E96" w14:textId="3068E071"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6F51B10B" w14:textId="38CB1AE5"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10</w:t>
      </w:r>
    </w:p>
    <w:p w14:paraId="2C01DC7F" w14:textId="77777777" w:rsidR="00946BDC" w:rsidRDefault="00946BDC" w:rsidP="00946BDC">
      <w:pPr>
        <w:spacing w:after="0" w:line="360" w:lineRule="auto"/>
        <w:jc w:val="both"/>
        <w:rPr>
          <w:rFonts w:ascii="Times New Roman" w:hAnsi="Times New Roman" w:cs="Times New Roman"/>
          <w:sz w:val="24"/>
          <w:szCs w:val="24"/>
          <w:lang w:val="en-US"/>
        </w:rPr>
      </w:pPr>
    </w:p>
    <w:p w14:paraId="5E74C462"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09ED20C"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7ECE629"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46467787"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8645E92"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D8CC96D"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7D1831E3" w14:textId="3482CCDB"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C81B1A" w:rsidRPr="00C81B1A">
        <w:rPr>
          <w:rFonts w:ascii="Times New Roman" w:hAnsi="Times New Roman" w:cs="Times New Roman"/>
          <w:sz w:val="24"/>
          <w:szCs w:val="24"/>
          <w:lang w:val="en-US"/>
        </w:rPr>
        <w:t>for the above operations, of the Reference Date (proposal: 28.05.2024), the ex-date (proposal: 27.05.2024)</w:t>
      </w:r>
      <w:r w:rsidRPr="002C2A5F">
        <w:rPr>
          <w:rFonts w:ascii="Times New Roman" w:hAnsi="Times New Roman" w:cs="Times New Roman"/>
          <w:sz w:val="24"/>
          <w:szCs w:val="24"/>
          <w:lang w:val="en-US"/>
        </w:rPr>
        <w:t>.</w:t>
      </w:r>
    </w:p>
    <w:p w14:paraId="4277219F"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62D39396" w14:textId="6D6A1787"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11</w:t>
      </w:r>
    </w:p>
    <w:p w14:paraId="69D1DDDF" w14:textId="77777777" w:rsidR="00946BDC" w:rsidRDefault="00946BDC" w:rsidP="00946BDC">
      <w:pPr>
        <w:spacing w:after="0" w:line="360" w:lineRule="auto"/>
        <w:jc w:val="both"/>
        <w:rPr>
          <w:rFonts w:ascii="Times New Roman" w:hAnsi="Times New Roman" w:cs="Times New Roman"/>
          <w:sz w:val="24"/>
          <w:szCs w:val="24"/>
          <w:lang w:val="en-US"/>
        </w:rPr>
      </w:pPr>
    </w:p>
    <w:p w14:paraId="3339A1EF"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5061335"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51BB9BD"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63B14733"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3054A9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D0A6AC1"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3AE2BEE" w14:textId="0024F932"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Pr="00946BDC">
        <w:rPr>
          <w:rFonts w:ascii="Times New Roman" w:hAnsi="Times New Roman" w:cs="Times New Roman"/>
          <w:sz w:val="24"/>
          <w:szCs w:val="24"/>
          <w:lang w:val="en-US"/>
        </w:rPr>
        <w:t xml:space="preserve">the </w:t>
      </w:r>
      <w:r w:rsidR="00146CF8">
        <w:rPr>
          <w:rFonts w:ascii="Times New Roman" w:hAnsi="Times New Roman" w:cs="Times New Roman"/>
          <w:sz w:val="24"/>
          <w:szCs w:val="24"/>
          <w:lang w:val="en-US"/>
        </w:rPr>
        <w:t>e</w:t>
      </w:r>
      <w:r w:rsidR="00146CF8" w:rsidRPr="00146CF8">
        <w:rPr>
          <w:rFonts w:ascii="Times New Roman" w:hAnsi="Times New Roman" w:cs="Times New Roman"/>
          <w:sz w:val="24"/>
          <w:szCs w:val="24"/>
          <w:lang w:val="en-US"/>
        </w:rPr>
        <w:t xml:space="preserve">mpowerment of the Chief Executive Officer, Ioan-Adrian Bindea, to sign on behalf of the shareholders the resolution of the OGMS, as well as all documents to be adopted by the OGMS and to carry out all legal formalities for the execution and </w:t>
      </w:r>
      <w:r w:rsidR="00146CF8" w:rsidRPr="00146CF8">
        <w:rPr>
          <w:rFonts w:ascii="Times New Roman" w:hAnsi="Times New Roman" w:cs="Times New Roman"/>
          <w:sz w:val="24"/>
          <w:szCs w:val="24"/>
          <w:lang w:val="en-US"/>
        </w:rPr>
        <w:lastRenderedPageBreak/>
        <w:t>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2C2A5F">
        <w:rPr>
          <w:rFonts w:ascii="Times New Roman" w:hAnsi="Times New Roman" w:cs="Times New Roman"/>
          <w:sz w:val="24"/>
          <w:szCs w:val="24"/>
          <w:lang w:val="en-US"/>
        </w:rPr>
        <w:t>.</w:t>
      </w:r>
    </w:p>
    <w:p w14:paraId="73D9DCBF" w14:textId="77777777" w:rsidR="00D26497" w:rsidRPr="00281CB5" w:rsidRDefault="00D26497" w:rsidP="00A543E2">
      <w:pPr>
        <w:spacing w:after="0"/>
        <w:contextualSpacing/>
        <w:jc w:val="center"/>
        <w:rPr>
          <w:rFonts w:ascii="Times New Roman" w:hAnsi="Times New Roman" w:cs="Times New Roman"/>
          <w:b/>
          <w:bCs/>
          <w:sz w:val="24"/>
          <w:szCs w:val="24"/>
          <w:u w:val="single"/>
          <w:lang w:val="en-US"/>
        </w:rPr>
      </w:pPr>
    </w:p>
    <w:p w14:paraId="75073A1C" w14:textId="68C63BEA"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C02FFA">
        <w:rPr>
          <w:rFonts w:ascii="Times New Roman" w:hAnsi="Times New Roman" w:cs="Times New Roman"/>
          <w:b/>
          <w:bCs/>
          <w:i/>
          <w:iCs/>
          <w:sz w:val="24"/>
          <w:szCs w:val="24"/>
          <w:highlight w:val="yellow"/>
          <w:lang w:val="en-US"/>
        </w:rPr>
        <w:t>29</w:t>
      </w:r>
      <w:r w:rsidRPr="00281CB5">
        <w:rPr>
          <w:rFonts w:ascii="Times New Roman" w:hAnsi="Times New Roman" w:cs="Times New Roman"/>
          <w:b/>
          <w:bCs/>
          <w:i/>
          <w:iCs/>
          <w:sz w:val="24"/>
          <w:szCs w:val="24"/>
          <w:lang w:val="en-US"/>
        </w:rPr>
        <w:t>] / [</w:t>
      </w:r>
      <w:r w:rsidR="00C02FFA">
        <w:rPr>
          <w:rFonts w:ascii="Times New Roman" w:hAnsi="Times New Roman" w:cs="Times New Roman"/>
          <w:b/>
          <w:bCs/>
          <w:i/>
          <w:iCs/>
          <w:sz w:val="24"/>
          <w:szCs w:val="24"/>
          <w:highlight w:val="yellow"/>
          <w:lang w:val="en-US"/>
        </w:rPr>
        <w:t>30</w:t>
      </w:r>
      <w:r w:rsidRPr="00281CB5">
        <w:rPr>
          <w:rFonts w:ascii="Times New Roman" w:hAnsi="Times New Roman" w:cs="Times New Roman"/>
          <w:b/>
          <w:bCs/>
          <w:i/>
          <w:iCs/>
          <w:sz w:val="24"/>
          <w:szCs w:val="24"/>
          <w:lang w:val="en-US"/>
        </w:rPr>
        <w:t>].</w:t>
      </w:r>
      <w:r w:rsidR="00596699">
        <w:rPr>
          <w:rFonts w:ascii="Times New Roman" w:hAnsi="Times New Roman" w:cs="Times New Roman"/>
          <w:b/>
          <w:bCs/>
          <w:i/>
          <w:iCs/>
          <w:sz w:val="24"/>
          <w:szCs w:val="24"/>
          <w:lang w:val="en-US"/>
        </w:rPr>
        <w:t>0</w:t>
      </w:r>
      <w:r w:rsidR="00146CF8">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.202</w:t>
      </w:r>
      <w:r w:rsidR="00C02FFA">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3FD44E55"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Written and signed today, [</w:t>
      </w:r>
      <w:r w:rsidR="00C02FFA">
        <w:rPr>
          <w:rFonts w:ascii="Times New Roman" w:hAnsi="Times New Roman" w:cs="Times New Roman"/>
          <w:sz w:val="24"/>
          <w:szCs w:val="24"/>
          <w:highlight w:val="yellow"/>
          <w:lang w:val="en-US"/>
        </w:rPr>
        <w:t>29</w:t>
      </w:r>
      <w:r w:rsidRPr="00281CB5">
        <w:rPr>
          <w:rFonts w:ascii="Times New Roman" w:hAnsi="Times New Roman" w:cs="Times New Roman"/>
          <w:sz w:val="24"/>
          <w:szCs w:val="24"/>
          <w:lang w:val="en-US"/>
        </w:rPr>
        <w:t>]/[</w:t>
      </w:r>
      <w:r w:rsidR="00C02FFA">
        <w:rPr>
          <w:rFonts w:ascii="Times New Roman" w:hAnsi="Times New Roman" w:cs="Times New Roman"/>
          <w:sz w:val="24"/>
          <w:szCs w:val="24"/>
          <w:highlight w:val="yellow"/>
          <w:lang w:val="en-US"/>
        </w:rPr>
        <w:t>30</w:t>
      </w:r>
      <w:r w:rsidRPr="00281CB5">
        <w:rPr>
          <w:rFonts w:ascii="Times New Roman" w:hAnsi="Times New Roman" w:cs="Times New Roman"/>
          <w:sz w:val="24"/>
          <w:szCs w:val="24"/>
          <w:lang w:val="en-US"/>
        </w:rPr>
        <w:t>].</w:t>
      </w:r>
      <w:r w:rsidR="00596699">
        <w:rPr>
          <w:rFonts w:ascii="Times New Roman" w:hAnsi="Times New Roman" w:cs="Times New Roman"/>
          <w:sz w:val="24"/>
          <w:szCs w:val="24"/>
          <w:lang w:val="en-US"/>
        </w:rPr>
        <w:t>0</w:t>
      </w:r>
      <w:r w:rsidR="00146CF8">
        <w:rPr>
          <w:rFonts w:ascii="Times New Roman" w:hAnsi="Times New Roman" w:cs="Times New Roman"/>
          <w:sz w:val="24"/>
          <w:szCs w:val="24"/>
          <w:lang w:val="en-US"/>
        </w:rPr>
        <w:t>4</w:t>
      </w:r>
      <w:r w:rsidRPr="00281CB5">
        <w:rPr>
          <w:rFonts w:ascii="Times New Roman" w:hAnsi="Times New Roman" w:cs="Times New Roman"/>
          <w:sz w:val="24"/>
          <w:szCs w:val="24"/>
          <w:lang w:val="en-US"/>
        </w:rPr>
        <w:t>.202</w:t>
      </w:r>
      <w:r w:rsidR="00C02FFA">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E72" w14:textId="77777777" w:rsidR="00C50660" w:rsidRDefault="00C50660" w:rsidP="00851033">
      <w:pPr>
        <w:spacing w:after="0" w:line="240" w:lineRule="auto"/>
      </w:pPr>
      <w:r>
        <w:separator/>
      </w:r>
    </w:p>
  </w:endnote>
  <w:endnote w:type="continuationSeparator" w:id="0">
    <w:p w14:paraId="35F120F8" w14:textId="77777777" w:rsidR="00C50660" w:rsidRDefault="00C506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F70" w14:textId="77777777" w:rsidR="00C50660" w:rsidRDefault="00C50660" w:rsidP="00851033">
      <w:pPr>
        <w:spacing w:after="0" w:line="240" w:lineRule="auto"/>
      </w:pPr>
      <w:r>
        <w:separator/>
      </w:r>
    </w:p>
  </w:footnote>
  <w:footnote w:type="continuationSeparator" w:id="0">
    <w:p w14:paraId="6A90C403" w14:textId="77777777" w:rsidR="00C50660" w:rsidRDefault="00C506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7"/>
  </w:num>
  <w:num w:numId="9">
    <w:abstractNumId w:val="1"/>
  </w:num>
  <w:num w:numId="10">
    <w:abstractNumId w:val="6"/>
  </w:num>
  <w:num w:numId="11">
    <w:abstractNumId w:val="2"/>
  </w:num>
  <w:num w:numId="12">
    <w:abstractNumId w:val="8"/>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3AF9"/>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46CF8"/>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05BE"/>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64F9"/>
    <w:rsid w:val="002D7F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695E"/>
    <w:rsid w:val="003972DA"/>
    <w:rsid w:val="003A05EA"/>
    <w:rsid w:val="003A0F4C"/>
    <w:rsid w:val="003A14A4"/>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74A2"/>
    <w:rsid w:val="00440096"/>
    <w:rsid w:val="00441078"/>
    <w:rsid w:val="004424ED"/>
    <w:rsid w:val="0044311B"/>
    <w:rsid w:val="00443654"/>
    <w:rsid w:val="00446001"/>
    <w:rsid w:val="004475D4"/>
    <w:rsid w:val="00451961"/>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34859"/>
    <w:rsid w:val="005407DE"/>
    <w:rsid w:val="00545784"/>
    <w:rsid w:val="005459CB"/>
    <w:rsid w:val="00546449"/>
    <w:rsid w:val="00553FC1"/>
    <w:rsid w:val="00556468"/>
    <w:rsid w:val="005604DC"/>
    <w:rsid w:val="005614AD"/>
    <w:rsid w:val="00563BF2"/>
    <w:rsid w:val="00566E8C"/>
    <w:rsid w:val="00573769"/>
    <w:rsid w:val="005816BB"/>
    <w:rsid w:val="005838BA"/>
    <w:rsid w:val="005852C6"/>
    <w:rsid w:val="005874A0"/>
    <w:rsid w:val="0058796D"/>
    <w:rsid w:val="005946AA"/>
    <w:rsid w:val="00595B36"/>
    <w:rsid w:val="00596699"/>
    <w:rsid w:val="005A1076"/>
    <w:rsid w:val="005A6F21"/>
    <w:rsid w:val="005B037C"/>
    <w:rsid w:val="005B0681"/>
    <w:rsid w:val="005B31E9"/>
    <w:rsid w:val="005B520B"/>
    <w:rsid w:val="005C659B"/>
    <w:rsid w:val="005C7662"/>
    <w:rsid w:val="005D59D4"/>
    <w:rsid w:val="005E031D"/>
    <w:rsid w:val="005E03A8"/>
    <w:rsid w:val="005E14B7"/>
    <w:rsid w:val="005E1FDC"/>
    <w:rsid w:val="005E360E"/>
    <w:rsid w:val="005E3890"/>
    <w:rsid w:val="005E4D44"/>
    <w:rsid w:val="005E664F"/>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56C0F"/>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3DE"/>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46BDC"/>
    <w:rsid w:val="0095025C"/>
    <w:rsid w:val="00951B19"/>
    <w:rsid w:val="009533D5"/>
    <w:rsid w:val="00953FFB"/>
    <w:rsid w:val="00955C0F"/>
    <w:rsid w:val="00957A80"/>
    <w:rsid w:val="009612C9"/>
    <w:rsid w:val="00964729"/>
    <w:rsid w:val="00965451"/>
    <w:rsid w:val="009677B3"/>
    <w:rsid w:val="00971354"/>
    <w:rsid w:val="00972FAA"/>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1946"/>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5DB8"/>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2FFA"/>
    <w:rsid w:val="00C033F8"/>
    <w:rsid w:val="00C050E1"/>
    <w:rsid w:val="00C065C8"/>
    <w:rsid w:val="00C06A5F"/>
    <w:rsid w:val="00C07907"/>
    <w:rsid w:val="00C10311"/>
    <w:rsid w:val="00C10E6F"/>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81B1A"/>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19D0"/>
    <w:rsid w:val="00EF28DF"/>
    <w:rsid w:val="00EF7E6F"/>
    <w:rsid w:val="00F031C4"/>
    <w:rsid w:val="00F03B61"/>
    <w:rsid w:val="00F03CCD"/>
    <w:rsid w:val="00F064A7"/>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1191"/>
    <w:rsid w:val="00FD15D0"/>
    <w:rsid w:val="00FD2075"/>
    <w:rsid w:val="00FD7F87"/>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23B6-C9E2-4492-95C0-FF74BFBD1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212</cp:revision>
  <cp:lastPrinted>2019-03-20T15:50:00Z</cp:lastPrinted>
  <dcterms:created xsi:type="dcterms:W3CDTF">2022-04-18T09:31:00Z</dcterms:created>
  <dcterms:modified xsi:type="dcterms:W3CDTF">2024-03-29T16:59:00Z</dcterms:modified>
</cp:coreProperties>
</file>