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0E9CE14B"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8B1E3F">
        <w:rPr>
          <w:rFonts w:ascii="Times New Roman" w:eastAsia="DaxlinePro-Light" w:hAnsi="Times New Roman" w:cs="Times New Roman"/>
          <w:sz w:val="24"/>
          <w:szCs w:val="24"/>
        </w:rPr>
        <w:t>1</w:t>
      </w:r>
      <w:r w:rsidR="003F3482">
        <w:rPr>
          <w:rFonts w:ascii="Times New Roman" w:eastAsia="DaxlinePro-Light" w:hAnsi="Times New Roman" w:cs="Times New Roman"/>
          <w:sz w:val="24"/>
          <w:szCs w:val="24"/>
        </w:rPr>
        <w:t>5</w:t>
      </w:r>
      <w:r w:rsidR="00762A54" w:rsidRPr="00762A54">
        <w:rPr>
          <w:rFonts w:ascii="Times New Roman" w:eastAsia="DaxlinePro-Light" w:hAnsi="Times New Roman" w:cs="Times New Roman"/>
          <w:sz w:val="24"/>
          <w:szCs w:val="24"/>
        </w:rPr>
        <w:t>/</w:t>
      </w:r>
      <w:r w:rsidR="008B1E3F">
        <w:rPr>
          <w:rFonts w:ascii="Times New Roman" w:eastAsia="DaxlinePro-Light" w:hAnsi="Times New Roman" w:cs="Times New Roman"/>
          <w:sz w:val="24"/>
          <w:szCs w:val="24"/>
        </w:rPr>
        <w:t>1</w:t>
      </w:r>
      <w:r w:rsidR="003F3482">
        <w:rPr>
          <w:rFonts w:ascii="Times New Roman" w:eastAsia="DaxlinePro-Light" w:hAnsi="Times New Roman" w:cs="Times New Roman"/>
          <w:sz w:val="24"/>
          <w:szCs w:val="24"/>
        </w:rPr>
        <w:t>6</w:t>
      </w:r>
      <w:r w:rsidR="00762A54" w:rsidRPr="00762A54">
        <w:rPr>
          <w:rFonts w:ascii="Times New Roman" w:eastAsia="DaxlinePro-Light" w:hAnsi="Times New Roman" w:cs="Times New Roman"/>
          <w:sz w:val="24"/>
          <w:szCs w:val="24"/>
        </w:rPr>
        <w:t>.</w:t>
      </w:r>
      <w:r w:rsidR="00275BAE">
        <w:rPr>
          <w:rFonts w:ascii="Times New Roman" w:eastAsia="DaxlinePro-Light" w:hAnsi="Times New Roman" w:cs="Times New Roman"/>
          <w:sz w:val="24"/>
          <w:szCs w:val="24"/>
        </w:rPr>
        <w:t>12</w:t>
      </w:r>
      <w:r w:rsidR="00762A54" w:rsidRPr="00762A54">
        <w:rPr>
          <w:rFonts w:ascii="Times New Roman" w:eastAsia="DaxlinePro-Light" w:hAnsi="Times New Roman" w:cs="Times New Roman"/>
          <w:sz w:val="24"/>
          <w:szCs w:val="24"/>
        </w:rPr>
        <w:t>.202</w:t>
      </w:r>
      <w:r w:rsidR="003F3482">
        <w:rPr>
          <w:rFonts w:ascii="Times New Roman" w:eastAsia="DaxlinePro-Light" w:hAnsi="Times New Roman" w:cs="Times New Roman"/>
          <w:sz w:val="24"/>
          <w:szCs w:val="24"/>
        </w:rPr>
        <w:t>5</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36BCCAAD"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xml:space="preserve">, București, România, înregistrată la Registrul Comerțului București sub nr. </w:t>
      </w:r>
      <w:r w:rsidR="00456A48" w:rsidRPr="00CD270E">
        <w:rPr>
          <w:rFonts w:ascii="Times New Roman" w:hAnsi="Times New Roman" w:cs="Times New Roman"/>
          <w:bCs/>
          <w:sz w:val="24"/>
          <w:szCs w:val="24"/>
        </w:rPr>
        <w:t>J2021016918408</w:t>
      </w:r>
      <w:r w:rsidR="008825CC" w:rsidRPr="005B4873">
        <w:rPr>
          <w:rFonts w:ascii="Times New Roman" w:hAnsi="Times New Roman" w:cs="Times New Roman"/>
          <w:bCs/>
          <w:sz w:val="24"/>
          <w:szCs w:val="24"/>
        </w:rPr>
        <w:t>,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25150047"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423807" w:rsidRPr="003440E5">
        <w:rPr>
          <w:rFonts w:ascii="Times New Roman" w:eastAsia="DaxlinePro-Light" w:hAnsi="Times New Roman" w:cs="Times New Roman"/>
          <w:b/>
          <w:bCs/>
          <w:sz w:val="24"/>
          <w:szCs w:val="24"/>
        </w:rPr>
        <w:t xml:space="preserve">AGEA Societatii din data de </w:t>
      </w:r>
      <w:r w:rsidR="00423807">
        <w:rPr>
          <w:rFonts w:ascii="Times New Roman" w:eastAsia="DaxlinePro-Light" w:hAnsi="Times New Roman" w:cs="Times New Roman"/>
          <w:b/>
          <w:bCs/>
          <w:sz w:val="24"/>
          <w:szCs w:val="24"/>
        </w:rPr>
        <w:t>15</w:t>
      </w:r>
      <w:r w:rsidR="00423807" w:rsidRPr="003440E5">
        <w:rPr>
          <w:rFonts w:ascii="Times New Roman" w:eastAsia="DaxlinePro-Light" w:hAnsi="Times New Roman" w:cs="Times New Roman"/>
          <w:b/>
          <w:bCs/>
          <w:sz w:val="24"/>
          <w:szCs w:val="24"/>
          <w:lang w:val="en-US"/>
        </w:rPr>
        <w:t>.</w:t>
      </w:r>
      <w:r w:rsidR="00456A48">
        <w:rPr>
          <w:rFonts w:ascii="Times New Roman" w:eastAsia="DaxlinePro-Light" w:hAnsi="Times New Roman" w:cs="Times New Roman"/>
          <w:b/>
          <w:bCs/>
          <w:sz w:val="24"/>
          <w:szCs w:val="24"/>
          <w:lang w:val="en-US"/>
        </w:rPr>
        <w:t>12</w:t>
      </w:r>
      <w:r w:rsidR="00423807" w:rsidRPr="003440E5">
        <w:rPr>
          <w:rFonts w:ascii="Times New Roman" w:eastAsia="DaxlinePro-Light" w:hAnsi="Times New Roman" w:cs="Times New Roman"/>
          <w:b/>
          <w:bCs/>
          <w:sz w:val="24"/>
          <w:szCs w:val="24"/>
          <w:lang w:val="en-US"/>
        </w:rPr>
        <w:t>.202</w:t>
      </w:r>
      <w:r w:rsidR="00423807">
        <w:rPr>
          <w:rFonts w:ascii="Times New Roman" w:eastAsia="DaxlinePro-Light" w:hAnsi="Times New Roman" w:cs="Times New Roman"/>
          <w:b/>
          <w:bCs/>
          <w:sz w:val="24"/>
          <w:szCs w:val="24"/>
          <w:lang w:val="en-US"/>
        </w:rPr>
        <w:t>5</w:t>
      </w:r>
      <w:r w:rsidR="00423807" w:rsidRPr="003440E5">
        <w:rPr>
          <w:rFonts w:ascii="Times New Roman" w:eastAsia="DaxlinePro-Light" w:hAnsi="Times New Roman" w:cs="Times New Roman"/>
          <w:b/>
          <w:bCs/>
          <w:sz w:val="24"/>
          <w:szCs w:val="24"/>
        </w:rPr>
        <w:t>, ora 1</w:t>
      </w:r>
      <w:r w:rsidR="00423807">
        <w:rPr>
          <w:rFonts w:ascii="Times New Roman" w:eastAsia="DaxlinePro-Light" w:hAnsi="Times New Roman" w:cs="Times New Roman"/>
          <w:b/>
          <w:bCs/>
          <w:sz w:val="24"/>
          <w:szCs w:val="24"/>
        </w:rPr>
        <w:t>1</w:t>
      </w:r>
      <w:r w:rsidR="00423807" w:rsidRPr="003440E5">
        <w:rPr>
          <w:rFonts w:ascii="Times New Roman" w:eastAsia="DaxlinePro-Light" w:hAnsi="Times New Roman" w:cs="Times New Roman"/>
          <w:b/>
          <w:bCs/>
          <w:sz w:val="24"/>
          <w:szCs w:val="24"/>
        </w:rPr>
        <w:t>:00 (ora Romaniei) – prima convocare</w:t>
      </w:r>
      <w:r w:rsidR="00423807" w:rsidRPr="003440E5">
        <w:rPr>
          <w:rFonts w:ascii="Times New Roman" w:eastAsia="DaxlinePro-Light" w:hAnsi="Times New Roman" w:cs="Times New Roman"/>
          <w:sz w:val="24"/>
          <w:szCs w:val="24"/>
        </w:rPr>
        <w:t xml:space="preserve"> si, respectiv </w:t>
      </w:r>
      <w:r w:rsidR="00423807">
        <w:rPr>
          <w:rFonts w:ascii="Times New Roman" w:eastAsia="DaxlinePro-Light" w:hAnsi="Times New Roman" w:cs="Times New Roman"/>
          <w:b/>
          <w:bCs/>
          <w:sz w:val="24"/>
          <w:szCs w:val="24"/>
        </w:rPr>
        <w:t>16</w:t>
      </w:r>
      <w:r w:rsidR="00423807" w:rsidRPr="003440E5">
        <w:rPr>
          <w:rFonts w:ascii="Times New Roman" w:eastAsia="DaxlinePro-Light" w:hAnsi="Times New Roman" w:cs="Times New Roman"/>
          <w:b/>
          <w:bCs/>
          <w:sz w:val="24"/>
          <w:szCs w:val="24"/>
        </w:rPr>
        <w:t>.</w:t>
      </w:r>
      <w:r w:rsidR="00456A48">
        <w:rPr>
          <w:rFonts w:ascii="Times New Roman" w:eastAsia="DaxlinePro-Light" w:hAnsi="Times New Roman" w:cs="Times New Roman"/>
          <w:b/>
          <w:bCs/>
          <w:sz w:val="24"/>
          <w:szCs w:val="24"/>
        </w:rPr>
        <w:t>12</w:t>
      </w:r>
      <w:r w:rsidR="00423807" w:rsidRPr="003440E5">
        <w:rPr>
          <w:rFonts w:ascii="Times New Roman" w:eastAsia="DaxlinePro-Light" w:hAnsi="Times New Roman" w:cs="Times New Roman"/>
          <w:b/>
          <w:bCs/>
          <w:sz w:val="24"/>
          <w:szCs w:val="24"/>
        </w:rPr>
        <w:t>.202</w:t>
      </w:r>
      <w:r w:rsidR="00423807">
        <w:rPr>
          <w:rFonts w:ascii="Times New Roman" w:eastAsia="DaxlinePro-Light" w:hAnsi="Times New Roman" w:cs="Times New Roman"/>
          <w:b/>
          <w:bCs/>
          <w:sz w:val="24"/>
          <w:szCs w:val="24"/>
        </w:rPr>
        <w:t>5</w:t>
      </w:r>
      <w:r w:rsidR="00423807" w:rsidRPr="003440E5">
        <w:rPr>
          <w:rFonts w:ascii="Times New Roman" w:eastAsia="DaxlinePro-Light" w:hAnsi="Times New Roman" w:cs="Times New Roman"/>
          <w:b/>
          <w:bCs/>
          <w:sz w:val="24"/>
          <w:szCs w:val="24"/>
        </w:rPr>
        <w:t>, ora 1</w:t>
      </w:r>
      <w:r w:rsidR="00423807">
        <w:rPr>
          <w:rFonts w:ascii="Times New Roman" w:eastAsia="DaxlinePro-Light" w:hAnsi="Times New Roman" w:cs="Times New Roman"/>
          <w:b/>
          <w:bCs/>
          <w:sz w:val="24"/>
          <w:szCs w:val="24"/>
        </w:rPr>
        <w:t>1</w:t>
      </w:r>
      <w:r w:rsidR="00423807" w:rsidRPr="003440E5">
        <w:rPr>
          <w:rFonts w:ascii="Times New Roman" w:eastAsia="DaxlinePro-Light" w:hAnsi="Times New Roman" w:cs="Times New Roman"/>
          <w:b/>
          <w:bCs/>
          <w:sz w:val="24"/>
          <w:szCs w:val="24"/>
        </w:rPr>
        <w:t>:00 (ora Romaniei)</w:t>
      </w:r>
      <w:r w:rsidR="00423807" w:rsidRPr="003440E5">
        <w:rPr>
          <w:rFonts w:ascii="Times New Roman" w:eastAsia="DaxlinePro-Light" w:hAnsi="Times New Roman" w:cs="Times New Roman"/>
          <w:sz w:val="24"/>
          <w:szCs w:val="24"/>
        </w:rPr>
        <w:t xml:space="preserve"> </w:t>
      </w:r>
      <w:r w:rsidRPr="005B4873">
        <w:rPr>
          <w:rFonts w:ascii="Times New Roman" w:eastAsia="DaxlinePro-Light" w:hAnsi="Times New Roman" w:cs="Times New Roman"/>
          <w:sz w:val="24"/>
          <w:szCs w:val="24"/>
        </w:rPr>
        <w:t>– a doua convocare, si de documentatia si materialele informative in legatura cu ordinea de zi respectiva, in conformitate cu Regulamentul ASF nr. 5/2018, prin acest vot inteleg sa imi exprim votul pentru AGEA Societatii, dupa cum urmeaza:</w:t>
      </w:r>
    </w:p>
    <w:p w14:paraId="5D0FC649"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136BF54" w14:textId="77777777" w:rsidR="00B8313C" w:rsidRPr="00CD270E" w:rsidRDefault="00B8313C" w:rsidP="00B8313C">
      <w:pPr>
        <w:pStyle w:val="Heading3"/>
        <w:numPr>
          <w:ilvl w:val="0"/>
          <w:numId w:val="0"/>
        </w:numPr>
        <w:rPr>
          <w:rFonts w:ascii="Times New Roman" w:hAnsi="Times New Roman" w:cs="Times New Roman"/>
          <w:sz w:val="24"/>
        </w:rPr>
      </w:pPr>
      <w:r w:rsidRPr="00CD270E">
        <w:rPr>
          <w:rFonts w:ascii="Times New Roman" w:eastAsia="DaxlinePro-Light" w:hAnsi="Times New Roman" w:cs="Times New Roman"/>
          <w:b/>
          <w:bCs/>
          <w:iCs/>
          <w:sz w:val="24"/>
        </w:rPr>
        <w:t xml:space="preserve">Pentru punctul 1 de pe ordinea de zi, respectiv: </w:t>
      </w:r>
      <w:r w:rsidRPr="00CD270E">
        <w:rPr>
          <w:rFonts w:ascii="Times New Roman" w:hAnsi="Times New Roman" w:cs="Times New Roman"/>
          <w:b/>
          <w:bCs/>
          <w:sz w:val="24"/>
        </w:rPr>
        <w:t xml:space="preserve">Aprobarea </w:t>
      </w:r>
      <w:r w:rsidRPr="00CD270E">
        <w:rPr>
          <w:rFonts w:ascii="Times New Roman" w:hAnsi="Times New Roman" w:cs="Times New Roman"/>
          <w:sz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6C56C710" w14:textId="77777777" w:rsidR="00B8313C" w:rsidRPr="00CD270E" w:rsidRDefault="00B8313C" w:rsidP="00B8313C">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Actului Adițional nr. 3 la Contractul de Ipotecă asupra Consolidat asupra Părților Sociale – 2024;</w:t>
      </w:r>
    </w:p>
    <w:p w14:paraId="581FB0F0" w14:textId="77777777" w:rsidR="00B8313C" w:rsidRPr="00CD270E" w:rsidRDefault="00B8313C" w:rsidP="00B8313C">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 xml:space="preserve">Contractului de Ipotecă Rescris asupra Acțiunilor în Veltadoors S.A., </w:t>
      </w:r>
    </w:p>
    <w:p w14:paraId="52D3D867" w14:textId="77777777" w:rsidR="00B8313C" w:rsidRPr="00CD270E" w:rsidRDefault="00B8313C" w:rsidP="00B8313C">
      <w:pPr>
        <w:tabs>
          <w:tab w:val="left" w:pos="450"/>
        </w:tabs>
        <w:spacing w:before="200" w:after="200" w:line="240" w:lineRule="auto"/>
        <w:jc w:val="both"/>
        <w:rPr>
          <w:rFonts w:ascii="Times New Roman" w:eastAsia="Calibri" w:hAnsi="Times New Roman" w:cs="Times New Roman"/>
          <w:color w:val="000000"/>
          <w:sz w:val="24"/>
          <w:szCs w:val="24"/>
        </w:rPr>
      </w:pPr>
      <w:r w:rsidRPr="00CD270E">
        <w:rPr>
          <w:rFonts w:ascii="Times New Roman" w:hAnsi="Times New Roman" w:cs="Times New Roman"/>
          <w:sz w:val="24"/>
          <w:szCs w:val="24"/>
        </w:rPr>
        <w:lastRenderedPageBreak/>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5245318A"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21D2D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0A3544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4E4380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55BC22C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8A574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D43C21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B7AEBF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D8DF16C"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397395A0"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223FE95A" w14:textId="77777777" w:rsidR="00B8313C" w:rsidRPr="00CD270E" w:rsidRDefault="00B8313C" w:rsidP="00B8313C">
      <w:pPr>
        <w:spacing w:after="0" w:line="276" w:lineRule="auto"/>
        <w:contextualSpacing/>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2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p>
    <w:p w14:paraId="08E7ED74" w14:textId="77777777" w:rsidR="00B8313C" w:rsidRPr="00CD270E" w:rsidRDefault="00B8313C" w:rsidP="00B8313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6B6E9F2C"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48D20C1"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52E6CF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1184729"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46209F8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DD4C6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C9CBB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199D8D8"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6C94B556"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FFDA665" w14:textId="77777777" w:rsidR="00B8313C" w:rsidRPr="00CD270E" w:rsidRDefault="00B8313C" w:rsidP="00B8313C">
      <w:pPr>
        <w:tabs>
          <w:tab w:val="left" w:pos="450"/>
        </w:tabs>
        <w:spacing w:before="200" w:after="200" w:line="240" w:lineRule="auto"/>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3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72739D9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0E537C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49A7569"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49710FD"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3BB6CDA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708D7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F07E5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2D08C8"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6EFD4AB3"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627A19A"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396F4C11" w14:textId="77777777" w:rsidR="00B8313C" w:rsidRPr="00CD270E" w:rsidRDefault="00B8313C" w:rsidP="00B8313C">
      <w:pPr>
        <w:spacing w:after="0" w:line="276" w:lineRule="auto"/>
        <w:contextualSpacing/>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4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w:t>
      </w:r>
    </w:p>
    <w:p w14:paraId="7DC5E7B6" w14:textId="77777777" w:rsidR="00B8313C" w:rsidRPr="00CD270E" w:rsidRDefault="00B8313C" w:rsidP="00B8313C">
      <w:pPr>
        <w:spacing w:after="0" w:line="276" w:lineRule="auto"/>
        <w:ind w:left="450"/>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740AAF5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573285"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839E678"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04B4E61"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5C5F160E"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F556C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0DDBCA"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9B5BEA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46DE02AF" w14:textId="77777777" w:rsidR="00B8313C" w:rsidRPr="00CD270E" w:rsidRDefault="00B8313C" w:rsidP="00B8313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E19C71E"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4DF8B80B" w14:textId="77777777" w:rsidR="00B8313C" w:rsidRPr="00CD270E" w:rsidRDefault="00B8313C" w:rsidP="00B8313C">
      <w:pPr>
        <w:pStyle w:val="Heading3"/>
        <w:numPr>
          <w:ilvl w:val="0"/>
          <w:numId w:val="0"/>
        </w:numPr>
        <w:rPr>
          <w:rFonts w:ascii="Times New Roman" w:eastAsia="Times New Roman" w:hAnsi="Times New Roman" w:cs="Times New Roman"/>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5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Pr="00CD270E">
        <w:rPr>
          <w:rFonts w:ascii="Times New Roman" w:eastAsia="Calibri" w:hAnsi="Times New Roman" w:cs="Times New Roman"/>
          <w:b/>
          <w:bCs/>
          <w:color w:val="000000"/>
          <w:sz w:val="24"/>
        </w:rPr>
        <w:t>Aprobarea</w:t>
      </w:r>
      <w:r w:rsidRPr="00CD270E">
        <w:rPr>
          <w:rFonts w:ascii="Times New Roman" w:eastAsia="Calibri" w:hAnsi="Times New Roman" w:cs="Times New Roman"/>
          <w:color w:val="000000"/>
          <w:sz w:val="24"/>
        </w:rPr>
        <w:t xml:space="preserve"> </w:t>
      </w:r>
      <w:r w:rsidRPr="00CD270E">
        <w:rPr>
          <w:rFonts w:ascii="Times New Roman" w:eastAsia="Calibri" w:hAnsi="Times New Roman" w:cs="Times New Roman"/>
          <w:bCs/>
          <w:color w:val="000000"/>
          <w:sz w:val="24"/>
        </w:rPr>
        <w:t xml:space="preserve">prelungirii cu </w:t>
      </w:r>
      <w:r w:rsidRPr="00CD270E">
        <w:rPr>
          <w:rFonts w:ascii="Times New Roman" w:eastAsia="Calibri" w:hAnsi="Times New Roman" w:cs="Times New Roman"/>
          <w:sz w:val="24"/>
        </w:rPr>
        <w:t>o perioadă suplimentară de 2 (doi) ani a scadenței următoarelor împrumuturi</w:t>
      </w:r>
      <w:r w:rsidRPr="00CD270E">
        <w:rPr>
          <w:rFonts w:ascii="Times New Roman" w:eastAsia="Times New Roman" w:hAnsi="Times New Roman" w:cs="Times New Roman"/>
          <w:sz w:val="24"/>
        </w:rPr>
        <w:t>:</w:t>
      </w:r>
    </w:p>
    <w:p w14:paraId="59B95849" w14:textId="77777777" w:rsidR="00B8313C" w:rsidRPr="00CD270E" w:rsidRDefault="00B8313C" w:rsidP="00B8313C">
      <w:pPr>
        <w:pStyle w:val="Heading4"/>
        <w:numPr>
          <w:ilvl w:val="0"/>
          <w:numId w:val="19"/>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lastRenderedPageBreak/>
        <w:t xml:space="preserve">Împrumutul acordat de Roca Investments Societății în data de 03.04.2023, având ca obiect suma de </w:t>
      </w:r>
      <w:r w:rsidRPr="00CD270E">
        <w:rPr>
          <w:rFonts w:ascii="Times New Roman" w:eastAsia="Calibri" w:hAnsi="Times New Roman" w:cs="Times New Roman"/>
          <w:sz w:val="24"/>
          <w:szCs w:val="24"/>
          <w:lang w:val="en-US"/>
        </w:rPr>
        <w:t>1.000.000 EUR</w:t>
      </w:r>
      <w:r w:rsidRPr="00CD270E">
        <w:rPr>
          <w:rFonts w:ascii="Times New Roman" w:eastAsia="Calibri" w:hAnsi="Times New Roman" w:cs="Times New Roman"/>
          <w:sz w:val="24"/>
          <w:szCs w:val="24"/>
        </w:rPr>
        <w:t>, cu data scadenței la 03.04.2026;</w:t>
      </w:r>
    </w:p>
    <w:p w14:paraId="367CBDA4" w14:textId="77777777" w:rsidR="00B8313C" w:rsidRPr="00CD270E" w:rsidRDefault="00B8313C" w:rsidP="00B8313C">
      <w:pPr>
        <w:pStyle w:val="Heading4"/>
        <w:numPr>
          <w:ilvl w:val="0"/>
          <w:numId w:val="19"/>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t xml:space="preserve">Împrumutul acordat de Roca Investments Societății în data de 12.01.2024, având ca obiect suma de </w:t>
      </w:r>
      <w:r w:rsidRPr="00CD270E">
        <w:rPr>
          <w:rFonts w:ascii="Times New Roman" w:eastAsia="Calibri" w:hAnsi="Times New Roman" w:cs="Times New Roman"/>
          <w:sz w:val="24"/>
          <w:szCs w:val="24"/>
          <w:lang w:val="en-US"/>
        </w:rPr>
        <w:t>1.667.000 EUR</w:t>
      </w:r>
      <w:r w:rsidRPr="00CD270E">
        <w:rPr>
          <w:rFonts w:ascii="Times New Roman" w:eastAsia="Calibri" w:hAnsi="Times New Roman" w:cs="Times New Roman"/>
          <w:sz w:val="24"/>
          <w:szCs w:val="24"/>
        </w:rPr>
        <w:t>, cu data scadenței la 12.04.2026</w:t>
      </w:r>
      <w:r w:rsidRPr="00CD270E">
        <w:rPr>
          <w:rFonts w:ascii="Times New Roman" w:hAnsi="Times New Roman" w:cs="Times New Roman"/>
          <w:color w:val="000000"/>
          <w:sz w:val="24"/>
          <w:szCs w:val="24"/>
        </w:rPr>
        <w:t>.</w:t>
      </w:r>
    </w:p>
    <w:p w14:paraId="6A83FD3D" w14:textId="77777777" w:rsidR="00B8313C" w:rsidRPr="00CD270E" w:rsidRDefault="00B8313C" w:rsidP="00B8313C">
      <w:pPr>
        <w:pStyle w:val="Heading4"/>
        <w:numPr>
          <w:ilvl w:val="0"/>
          <w:numId w:val="0"/>
        </w:numPr>
        <w:ind w:left="1080"/>
        <w:rPr>
          <w:rFonts w:ascii="Times New Roman" w:eastAsia="Calibri"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12F4FD1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9703F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0812AA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64CFF8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244C89A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9D797F"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34AF4C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D9E1306"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7496F30"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73B3BA9"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466C9737" w14:textId="77777777" w:rsidR="00B8313C" w:rsidRPr="00CD270E" w:rsidRDefault="00B8313C" w:rsidP="00B8313C">
      <w:pPr>
        <w:pStyle w:val="Heading3"/>
        <w:numPr>
          <w:ilvl w:val="0"/>
          <w:numId w:val="0"/>
        </w:numPr>
        <w:rPr>
          <w:rFonts w:ascii="Times New Roman" w:eastAsia="Calibri" w:hAnsi="Times New Roman" w:cs="Times New Roman"/>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6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Pr="00CD270E">
        <w:rPr>
          <w:rFonts w:ascii="Times New Roman" w:eastAsia="Calibri" w:hAnsi="Times New Roman" w:cs="Times New Roman"/>
          <w:b/>
          <w:bCs/>
          <w:sz w:val="24"/>
        </w:rPr>
        <w:t>Aprobarea împuternicirii</w:t>
      </w:r>
      <w:r w:rsidRPr="00CD270E">
        <w:rPr>
          <w:rFonts w:ascii="Times New Roman" w:eastAsia="Calibri" w:hAnsi="Times New Roman" w:cs="Times New Roman"/>
          <w:sz w:val="24"/>
        </w:rPr>
        <w:t xml:space="preserve"> directorului general al Societății, Ioan-Adrian Bindea, cu puteri și autoritate depline, să reprezinte Societatea și să acționeze în numele, pe seama și în interesul acesteia pentru:</w:t>
      </w:r>
    </w:p>
    <w:p w14:paraId="4EF1E422" w14:textId="77777777" w:rsidR="00B8313C" w:rsidRPr="00CD270E" w:rsidRDefault="00B8313C" w:rsidP="00B8313C">
      <w:pPr>
        <w:pStyle w:val="Heading3"/>
        <w:numPr>
          <w:ilvl w:val="0"/>
          <w:numId w:val="20"/>
        </w:numPr>
        <w:ind w:left="1080"/>
        <w:rPr>
          <w:rFonts w:ascii="Times New Roman" w:eastAsia="Calibri" w:hAnsi="Times New Roman" w:cs="Times New Roman"/>
          <w:sz w:val="24"/>
        </w:rPr>
      </w:pPr>
      <w:r w:rsidRPr="00CD270E">
        <w:rPr>
          <w:rFonts w:ascii="Times New Roman" w:eastAsia="Calibri" w:hAnsi="Times New Roman" w:cs="Times New Roman"/>
          <w:sz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30C9CD4F" w14:textId="77777777" w:rsidR="00B8313C" w:rsidRPr="00CD270E" w:rsidRDefault="00B8313C" w:rsidP="00B8313C">
      <w:pPr>
        <w:pStyle w:val="Heading3"/>
        <w:numPr>
          <w:ilvl w:val="0"/>
          <w:numId w:val="20"/>
        </w:numPr>
        <w:ind w:left="1080"/>
        <w:rPr>
          <w:rFonts w:ascii="Times New Roman" w:eastAsia="Calibri" w:hAnsi="Times New Roman" w:cs="Times New Roman"/>
          <w:sz w:val="24"/>
        </w:rPr>
      </w:pPr>
      <w:r w:rsidRPr="00CD270E">
        <w:rPr>
          <w:rFonts w:ascii="Times New Roman" w:eastAsia="Calibri" w:hAnsi="Times New Roman" w:cs="Times New Roman"/>
          <w:sz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48D62B30" w14:textId="77777777" w:rsidR="00B8313C" w:rsidRPr="00CD270E" w:rsidRDefault="00B8313C" w:rsidP="00B8313C">
      <w:pPr>
        <w:spacing w:after="0" w:line="276" w:lineRule="auto"/>
        <w:contextualSpacing/>
        <w:jc w:val="both"/>
        <w:rPr>
          <w:rFonts w:ascii="Times New Roman" w:hAnsi="Times New Roman" w:cs="Times New Roman"/>
          <w:sz w:val="24"/>
          <w:szCs w:val="24"/>
        </w:rPr>
      </w:pPr>
      <w:r w:rsidRPr="00CD270E">
        <w:rPr>
          <w:rFonts w:ascii="Times New Roman" w:hAnsi="Times New Roman" w:cs="Times New Roman"/>
          <w:color w:val="000000"/>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r w:rsidRPr="00CD270E">
        <w:rPr>
          <w:rFonts w:ascii="Times New Roman" w:hAnsi="Times New Roman" w:cs="Times New Roman"/>
          <w:sz w:val="24"/>
          <w:szCs w:val="24"/>
        </w:rPr>
        <w:t>.</w:t>
      </w:r>
    </w:p>
    <w:p w14:paraId="5B43A1F5" w14:textId="77777777" w:rsidR="00B8313C" w:rsidRPr="00CD270E" w:rsidRDefault="00B8313C" w:rsidP="00B8313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10B781B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A925D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01CBFC2"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9F5407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26B1DF4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F7BA1E"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AC0809"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BD13E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10CECC5C" w14:textId="77777777" w:rsidR="00B8313C" w:rsidRPr="00CD270E" w:rsidRDefault="00B8313C" w:rsidP="00B8313C">
      <w:pPr>
        <w:widowControl w:val="0"/>
        <w:spacing w:after="0" w:line="276" w:lineRule="auto"/>
        <w:jc w:val="both"/>
        <w:rPr>
          <w:rFonts w:ascii="Times New Roman" w:eastAsia="DaxlinePro-Light" w:hAnsi="Times New Roman" w:cs="Times New Roman"/>
          <w:i/>
          <w:sz w:val="24"/>
          <w:szCs w:val="24"/>
        </w:rPr>
      </w:pPr>
    </w:p>
    <w:p w14:paraId="68828FAE"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3CEF121"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650586E8" w14:textId="77777777" w:rsidR="00B8313C" w:rsidRPr="00CD270E" w:rsidRDefault="00B8313C" w:rsidP="00B8313C">
      <w:pPr>
        <w:pStyle w:val="Heading3"/>
        <w:numPr>
          <w:ilvl w:val="0"/>
          <w:numId w:val="0"/>
        </w:numPr>
        <w:rPr>
          <w:rFonts w:ascii="Times New Roman" w:hAnsi="Times New Roman" w:cs="Times New Roman"/>
          <w:color w:val="000000"/>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7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Pr="00CD270E">
        <w:rPr>
          <w:rFonts w:ascii="Times New Roman" w:hAnsi="Times New Roman" w:cs="Times New Roman"/>
          <w:b/>
          <w:bCs/>
          <w:color w:val="000000"/>
          <w:sz w:val="24"/>
        </w:rPr>
        <w:t xml:space="preserve">Aprobarea </w:t>
      </w:r>
      <w:r w:rsidRPr="00CD270E">
        <w:rPr>
          <w:rFonts w:ascii="Times New Roman" w:hAnsi="Times New Roman" w:cs="Times New Roman"/>
          <w:color w:val="000000"/>
          <w:sz w:val="24"/>
        </w:rPr>
        <w:t xml:space="preserve">actualizării Actului Constitutiv al Societății, prin modificarea art. 4.1., referitor la Obiectul de activitate al Societății, ca urmare a </w:t>
      </w:r>
      <w:r w:rsidRPr="00CD270E">
        <w:rPr>
          <w:rFonts w:ascii="Times New Roman" w:hAnsi="Times New Roman" w:cs="Times New Roman"/>
          <w:color w:val="000000"/>
          <w:sz w:val="24"/>
        </w:rPr>
        <w:lastRenderedPageBreak/>
        <w:t>modificărilor privind actualizarea nomenclatorului de activități conform Nomenclatorului CAEN Rev. 3 („CAEN Rev. 3”), după cum urmează:</w:t>
      </w:r>
    </w:p>
    <w:p w14:paraId="20155F4E" w14:textId="77777777" w:rsidR="00B8313C" w:rsidRPr="00CD270E" w:rsidRDefault="00B8313C" w:rsidP="00B8313C">
      <w:pPr>
        <w:autoSpaceDE w:val="0"/>
        <w:autoSpaceDN w:val="0"/>
        <w:adjustRightInd w:val="0"/>
        <w:ind w:left="720"/>
        <w:jc w:val="both"/>
        <w:rPr>
          <w:rFonts w:ascii="Times New Roman" w:hAnsi="Times New Roman" w:cs="Times New Roman"/>
          <w:i/>
          <w:iCs/>
          <w:noProof/>
          <w:color w:val="000000"/>
          <w:sz w:val="24"/>
          <w:szCs w:val="24"/>
        </w:rPr>
      </w:pPr>
      <w:r w:rsidRPr="00CD270E">
        <w:rPr>
          <w:rFonts w:ascii="Times New Roman" w:hAnsi="Times New Roman" w:cs="Times New Roman"/>
          <w:b/>
          <w:bCs/>
          <w:i/>
          <w:iCs/>
          <w:color w:val="000000"/>
          <w:sz w:val="24"/>
          <w:szCs w:val="24"/>
          <w:lang w:val="en-US"/>
        </w:rPr>
        <w:t>“</w:t>
      </w:r>
      <w:r w:rsidRPr="00CD270E">
        <w:rPr>
          <w:rFonts w:ascii="Times New Roman" w:hAnsi="Times New Roman" w:cs="Times New Roman"/>
          <w:b/>
          <w:i/>
          <w:iCs/>
          <w:noProof/>
          <w:color w:val="000000"/>
          <w:sz w:val="24"/>
          <w:szCs w:val="24"/>
        </w:rPr>
        <w:t>Art.4.1.</w:t>
      </w:r>
      <w:r w:rsidRPr="00CD270E">
        <w:rPr>
          <w:rFonts w:ascii="Times New Roman" w:hAnsi="Times New Roman" w:cs="Times New Roman"/>
          <w:i/>
          <w:iCs/>
          <w:noProof/>
          <w:color w:val="000000"/>
          <w:sz w:val="24"/>
          <w:szCs w:val="24"/>
        </w:rPr>
        <w:t xml:space="preserve"> </w:t>
      </w:r>
      <w:r w:rsidRPr="00CD270E">
        <w:rPr>
          <w:rFonts w:ascii="Times New Roman" w:hAnsi="Times New Roman" w:cs="Times New Roman"/>
          <w:i/>
          <w:iCs/>
          <w:noProof/>
          <w:sz w:val="24"/>
          <w:szCs w:val="24"/>
        </w:rPr>
        <w:t xml:space="preserve">Domeniul principal de activitate este </w:t>
      </w:r>
      <w:r w:rsidRPr="00CD270E">
        <w:rPr>
          <w:rFonts w:ascii="Times New Roman" w:hAnsi="Times New Roman" w:cs="Times New Roman"/>
          <w:b/>
          <w:bCs/>
          <w:i/>
          <w:iCs/>
          <w:noProof/>
          <w:sz w:val="24"/>
          <w:szCs w:val="24"/>
        </w:rPr>
        <w:t>Activităţi ale holdingurilor și canalelor de finanțare</w:t>
      </w:r>
      <w:r w:rsidRPr="00CD270E">
        <w:rPr>
          <w:rFonts w:ascii="Times New Roman" w:hAnsi="Times New Roman" w:cs="Times New Roman"/>
          <w:i/>
          <w:iCs/>
          <w:noProof/>
          <w:sz w:val="24"/>
          <w:szCs w:val="24"/>
        </w:rPr>
        <w:t>, căruia îi corespunde grupa CAEN  642.</w:t>
      </w:r>
    </w:p>
    <w:p w14:paraId="6EF5F1D3" w14:textId="77777777" w:rsidR="00B8313C" w:rsidRPr="00CD270E" w:rsidRDefault="00B8313C" w:rsidP="00B8313C">
      <w:pPr>
        <w:ind w:left="720"/>
        <w:jc w:val="both"/>
        <w:rPr>
          <w:rFonts w:ascii="Times New Roman" w:hAnsi="Times New Roman" w:cs="Times New Roman"/>
          <w:i/>
          <w:iCs/>
          <w:noProof/>
          <w:color w:val="000000"/>
          <w:sz w:val="24"/>
          <w:szCs w:val="24"/>
        </w:rPr>
      </w:pPr>
      <w:r w:rsidRPr="00CD270E">
        <w:rPr>
          <w:rFonts w:ascii="Times New Roman" w:hAnsi="Times New Roman" w:cs="Times New Roman"/>
          <w:i/>
          <w:iCs/>
          <w:noProof/>
          <w:color w:val="000000"/>
          <w:sz w:val="24"/>
          <w:szCs w:val="24"/>
        </w:rPr>
        <w:t xml:space="preserve">- activitatea </w:t>
      </w:r>
      <w:r w:rsidRPr="00CD270E">
        <w:rPr>
          <w:rFonts w:ascii="Times New Roman" w:hAnsi="Times New Roman" w:cs="Times New Roman"/>
          <w:b/>
          <w:i/>
          <w:iCs/>
          <w:noProof/>
          <w:color w:val="000000"/>
          <w:sz w:val="24"/>
          <w:szCs w:val="24"/>
        </w:rPr>
        <w:t>principală</w:t>
      </w:r>
      <w:r w:rsidRPr="00CD270E">
        <w:rPr>
          <w:rFonts w:ascii="Times New Roman" w:hAnsi="Times New Roman" w:cs="Times New Roman"/>
          <w:i/>
          <w:iCs/>
          <w:noProof/>
          <w:color w:val="000000"/>
          <w:sz w:val="24"/>
          <w:szCs w:val="24"/>
        </w:rPr>
        <w:t>:</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clasa</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CAEN</w:t>
      </w:r>
      <w:r w:rsidRPr="00CD270E">
        <w:rPr>
          <w:rFonts w:ascii="Times New Roman" w:hAnsi="Times New Roman" w:cs="Times New Roman"/>
          <w:b/>
          <w:i/>
          <w:iCs/>
          <w:noProof/>
          <w:color w:val="000000"/>
          <w:sz w:val="24"/>
          <w:szCs w:val="24"/>
        </w:rPr>
        <w:t xml:space="preserve"> 6421 - Activităţi ale holdingurilor</w:t>
      </w:r>
    </w:p>
    <w:p w14:paraId="6C4B1839"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i/>
          <w:iCs/>
          <w:noProof/>
          <w:color w:val="000000"/>
          <w:sz w:val="24"/>
          <w:szCs w:val="24"/>
        </w:rPr>
        <w:t>- activităţi</w:t>
      </w:r>
      <w:r w:rsidRPr="00CD270E">
        <w:rPr>
          <w:rFonts w:ascii="Times New Roman" w:hAnsi="Times New Roman" w:cs="Times New Roman"/>
          <w:b/>
          <w:i/>
          <w:iCs/>
          <w:noProof/>
          <w:color w:val="000000"/>
          <w:sz w:val="24"/>
          <w:szCs w:val="24"/>
        </w:rPr>
        <w:t xml:space="preserve"> secundare</w:t>
      </w:r>
      <w:r w:rsidRPr="00CD270E">
        <w:rPr>
          <w:rFonts w:ascii="Times New Roman" w:hAnsi="Times New Roman" w:cs="Times New Roman"/>
          <w:bCs/>
          <w:i/>
          <w:iCs/>
          <w:noProof/>
          <w:color w:val="000000"/>
          <w:sz w:val="24"/>
          <w:szCs w:val="24"/>
        </w:rPr>
        <w:t xml:space="preserve">: </w:t>
      </w:r>
    </w:p>
    <w:p w14:paraId="17ED2431"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4619 - Intermedieri în comerţul cu produse diverse</w:t>
      </w:r>
    </w:p>
    <w:p w14:paraId="7F922B69"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7010- Activităţi ale direcţiilor (centralelor), birourilor administrative centralizate</w:t>
      </w:r>
    </w:p>
    <w:p w14:paraId="25986384"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7020 - Activităţi de consultanţă în afaceri și management</w:t>
      </w:r>
    </w:p>
    <w:p w14:paraId="622E88E8"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7330 - Activităţi în domeniul relaţiilor publice şi al comunicării</w:t>
      </w:r>
    </w:p>
    <w:p w14:paraId="2E4710D6"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7499 - Alte activităţi profesionale, ştiinţifice şi tehnice n.c.a.</w:t>
      </w:r>
    </w:p>
    <w:p w14:paraId="775DB270"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8110 - Activităţi de servicii suport combinate </w:t>
      </w:r>
    </w:p>
    <w:p w14:paraId="60936494"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8210 - Activităţi de secretariat și servicii suport</w:t>
      </w:r>
    </w:p>
    <w:p w14:paraId="11865F34"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6AFF14C5" w14:textId="77777777" w:rsidR="00B8313C" w:rsidRPr="00CD270E" w:rsidRDefault="00B8313C" w:rsidP="00B8313C">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8299 - Alte activităţi de servicii suport pentru întreprinderi n.c.a. </w:t>
      </w:r>
      <w:r w:rsidRPr="00CD270E">
        <w:rPr>
          <w:rFonts w:ascii="Times New Roman" w:hAnsi="Times New Roman" w:cs="Times New Roman"/>
          <w:b/>
          <w:bCs/>
          <w:i/>
          <w:iCs/>
          <w:color w:val="000000"/>
          <w:sz w:val="24"/>
          <w:szCs w:val="24"/>
          <w:lang w:val="en-US"/>
        </w:rPr>
        <w:t>”</w:t>
      </w:r>
    </w:p>
    <w:p w14:paraId="56CCC353" w14:textId="77777777" w:rsidR="00B8313C" w:rsidRPr="00CD270E" w:rsidRDefault="00B8313C" w:rsidP="00B8313C">
      <w:pPr>
        <w:spacing w:after="0" w:line="276" w:lineRule="auto"/>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8313C" w:rsidRPr="00CD270E" w14:paraId="3F17420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86E2770"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4EBB6D4"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1D18CE6"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8313C" w:rsidRPr="00CD270E" w14:paraId="6B6B5BA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A4BC9CC"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889821B"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E512E55" w14:textId="77777777" w:rsidR="00B8313C" w:rsidRPr="00CD270E" w:rsidRDefault="00B8313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10A706C8" w14:textId="77777777" w:rsidR="00B8313C" w:rsidRPr="00CD270E" w:rsidRDefault="00B8313C" w:rsidP="00B8313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2BBF1A8" w14:textId="77777777" w:rsidR="00B8313C" w:rsidRPr="00CD270E" w:rsidRDefault="00B8313C" w:rsidP="00B8313C">
      <w:pPr>
        <w:spacing w:after="0" w:line="276" w:lineRule="auto"/>
        <w:contextualSpacing/>
        <w:jc w:val="both"/>
        <w:rPr>
          <w:rFonts w:ascii="Times New Roman" w:eastAsia="DaxlinePro-Light" w:hAnsi="Times New Roman" w:cs="Times New Roman"/>
          <w:b/>
          <w:bCs/>
          <w:iCs/>
          <w:sz w:val="24"/>
          <w:szCs w:val="24"/>
          <w:lang w:val="en"/>
        </w:rPr>
      </w:pPr>
    </w:p>
    <w:p w14:paraId="6C7A310A" w14:textId="77777777" w:rsidR="00E033B5" w:rsidRPr="00684EF2" w:rsidRDefault="00E033B5" w:rsidP="00E033B5">
      <w:pPr>
        <w:pStyle w:val="Heading3"/>
        <w:numPr>
          <w:ilvl w:val="0"/>
          <w:numId w:val="0"/>
        </w:numPr>
        <w:rPr>
          <w:rFonts w:ascii="Times New Roman" w:hAnsi="Times New Roman" w:cs="Times New Roman"/>
          <w:bCs/>
          <w:iCs/>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w:t>
      </w:r>
      <w:r>
        <w:rPr>
          <w:rFonts w:ascii="Times New Roman" w:eastAsia="DaxlinePro-Light" w:hAnsi="Times New Roman" w:cs="Times New Roman"/>
          <w:b/>
          <w:bCs/>
          <w:iCs/>
          <w:sz w:val="24"/>
          <w:lang w:val="en"/>
        </w:rPr>
        <w:t>8</w:t>
      </w:r>
      <w:r w:rsidRPr="00CD270E">
        <w:rPr>
          <w:rFonts w:ascii="Times New Roman" w:eastAsia="DaxlinePro-Light" w:hAnsi="Times New Roman" w:cs="Times New Roman"/>
          <w:b/>
          <w:bCs/>
          <w:iCs/>
          <w:sz w:val="24"/>
          <w:lang w:val="en"/>
        </w:rPr>
        <w:t xml:space="preserve">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Pr="00684EF2">
        <w:rPr>
          <w:rFonts w:ascii="Times New Roman" w:hAnsi="Times New Roman" w:cs="Times New Roman"/>
          <w:b/>
          <w:iCs/>
          <w:sz w:val="24"/>
        </w:rPr>
        <w:t xml:space="preserve">Aprobarea </w:t>
      </w:r>
      <w:r w:rsidRPr="00684EF2">
        <w:rPr>
          <w:rFonts w:ascii="Times New Roman" w:hAnsi="Times New Roman" w:cs="Times New Roman"/>
          <w:bCs/>
          <w:iCs/>
          <w:sz w:val="24"/>
        </w:rPr>
        <w:t>derulării de către Societate a unui program de dobândire a acțiunilor proprii („</w:t>
      </w:r>
      <w:r w:rsidRPr="00684EF2">
        <w:rPr>
          <w:rFonts w:ascii="Times New Roman" w:hAnsi="Times New Roman" w:cs="Times New Roman"/>
          <w:b/>
          <w:iCs/>
          <w:sz w:val="24"/>
        </w:rPr>
        <w:t>Programul</w:t>
      </w:r>
      <w:r w:rsidRPr="00684EF2">
        <w:rPr>
          <w:rFonts w:ascii="Times New Roman" w:hAnsi="Times New Roman" w:cs="Times New Roman"/>
          <w:bCs/>
          <w:iCs/>
          <w:sz w:val="24"/>
        </w:rPr>
        <w:t>”), în conformitate cu prevederile art. 103¹–104 din Legea nr. 31/1990, ale Legii nr. 24/2017 și ale Regulamentului (UE) nr. 596/2014 (MAR), precum și împuternicirea expresă a Consiliului de Administrație al Societății de a adopta toate și oricare dintre măsurile necesare implementării Programului, de a efectua toate formalitățile legale, de a selecta intermediarii și de a executa, în limitele prevăzute mai jos, toate operațiunile privind derularea Programului, care va avea următoarele caracteristici principale:</w:t>
      </w:r>
    </w:p>
    <w:p w14:paraId="26B82C18"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 xml:space="preserve">Scopul Programului: dobândirea de acțiuni proprii în vederea reducerii capitalului social, prin anularea acțiunilor astfel răscumpărate, precum și dobândirea de acțiuni proprii în vederea </w:t>
      </w:r>
      <w:r w:rsidRPr="00684EF2">
        <w:rPr>
          <w:rFonts w:ascii="Times New Roman" w:hAnsi="Times New Roman" w:cs="Times New Roman"/>
          <w:iCs/>
          <w:sz w:val="24"/>
          <w:szCs w:val="24"/>
        </w:rPr>
        <w:t>alocării acestora în cadrul unui program de tip Stock Option Plan (SOP);</w:t>
      </w:r>
    </w:p>
    <w:p w14:paraId="02805815"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lastRenderedPageBreak/>
        <w:t>Reducerea capitalului social și modificarea corespunzătoare a Actului Constitutiv al Societății vor fi supuse unei aprobări ulterioare a Adunării Generale Extraordinare a Acționarilor Societății și efectuate cu respectarea tuturor prevederilor legale aplicabile la acel moment;</w:t>
      </w:r>
    </w:p>
    <w:p w14:paraId="10BFDC6C"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Numărul maxim de acțiuni ce pot fi dobândite în cadrul Programului: maximum 8% din capitalul social subscris, la data adoptării Hotărârii Adunării Generale Extraordinare a Acționarilor Societății convocată pentru data de 15/16 decembrie 2025;</w:t>
      </w:r>
    </w:p>
    <w:p w14:paraId="2B77D6F5"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Prețul minim per acțiune: 0,7 RON, cu respectarea prevederilor legale și a regulamentelor în materia tranzacționării cu instrumente financiare;</w:t>
      </w:r>
    </w:p>
    <w:p w14:paraId="2F7E3691"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Prețul maxim per acțiune: 1 RON;</w:t>
      </w:r>
    </w:p>
    <w:p w14:paraId="1800300C"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 xml:space="preserve">Durata Programului: de la data de 01.01.2026 și până la data de 30.06.2027, fără a depăși durata maximă legală de </w:t>
      </w:r>
      <w:r w:rsidRPr="00684EF2">
        <w:rPr>
          <w:rFonts w:ascii="Times New Roman" w:hAnsi="Times New Roman" w:cs="Times New Roman"/>
          <w:iCs/>
          <w:sz w:val="24"/>
          <w:szCs w:val="24"/>
        </w:rPr>
        <w:t>18 luni,</w:t>
      </w:r>
      <w:r w:rsidRPr="00684EF2">
        <w:rPr>
          <w:rFonts w:ascii="Times New Roman" w:hAnsi="Times New Roman" w:cs="Times New Roman"/>
          <w:bCs/>
          <w:iCs/>
          <w:sz w:val="24"/>
          <w:szCs w:val="24"/>
        </w:rPr>
        <w:t xml:space="preserve"> prevăzută de art. 103¹ alin. (2) din Legea nr. 31/1990;</w:t>
      </w:r>
    </w:p>
    <w:p w14:paraId="5A3FE7E4"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Sursa de finanțare: plata acțiunilor ce vor fi dobândite va fi făcută din profitul distribuibil sau din rezervele disponibile ale Societății, înscrise în ultima situație financiară anuală aprobată, cu excepția rezervelor legale;</w:t>
      </w:r>
    </w:p>
    <w:p w14:paraId="60B0041F" w14:textId="77777777" w:rsidR="00E033B5" w:rsidRPr="00684EF2" w:rsidRDefault="00E033B5" w:rsidP="00E033B5">
      <w:pPr>
        <w:pStyle w:val="ListParagraph"/>
        <w:numPr>
          <w:ilvl w:val="0"/>
          <w:numId w:val="21"/>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Modalitatea de dobândire: achiziționarea acțiunilor se va realiza în cadrul pieței reglementate pe care acțiunile Societății sunt listate sau prin desfășurarea de oferte publice de cumpărare, dacă este cazul, cu respectarea tuturor aprobărilor și procedurilor cerute de legislația aplicabilă.</w:t>
      </w:r>
    </w:p>
    <w:p w14:paraId="5B9B017C" w14:textId="77777777" w:rsidR="00E033B5" w:rsidRPr="00684EF2" w:rsidRDefault="00E033B5" w:rsidP="00E033B5">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033B5" w:rsidRPr="00CD270E" w14:paraId="1A85C3C6"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94E549"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F2D094C"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DCA720A"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E033B5" w:rsidRPr="00CD270E" w14:paraId="3751F0F6"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B44A1D"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8C0370"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16CD5C7"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5D95D3A6" w14:textId="77777777" w:rsidR="00E033B5" w:rsidRPr="00CD270E" w:rsidRDefault="00E033B5" w:rsidP="00E033B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7E56FAE" w14:textId="77777777" w:rsidR="00E033B5" w:rsidRPr="00CD270E" w:rsidRDefault="00E033B5" w:rsidP="00E033B5">
      <w:pPr>
        <w:spacing w:after="0" w:line="276" w:lineRule="auto"/>
        <w:contextualSpacing/>
        <w:jc w:val="both"/>
        <w:rPr>
          <w:rFonts w:ascii="Times New Roman" w:eastAsia="DaxlinePro-Light" w:hAnsi="Times New Roman" w:cs="Times New Roman"/>
          <w:b/>
          <w:bCs/>
          <w:iCs/>
          <w:sz w:val="24"/>
          <w:szCs w:val="24"/>
          <w:lang w:val="en"/>
        </w:rPr>
      </w:pPr>
    </w:p>
    <w:p w14:paraId="17FA4107" w14:textId="77777777" w:rsidR="00E033B5" w:rsidRPr="00CD270E" w:rsidRDefault="00E033B5" w:rsidP="00E033B5">
      <w:pPr>
        <w:spacing w:after="0" w:line="276" w:lineRule="auto"/>
        <w:contextualSpacing/>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9</w:t>
      </w:r>
      <w:r w:rsidRPr="00CD270E">
        <w:rPr>
          <w:rFonts w:ascii="Times New Roman" w:eastAsia="DaxlinePro-Light" w:hAnsi="Times New Roman" w:cs="Times New Roman"/>
          <w:b/>
          <w:bCs/>
          <w:iCs/>
          <w:sz w:val="24"/>
          <w:szCs w:val="24"/>
          <w:lang w:val="en"/>
        </w:rPr>
        <w:t xml:space="preserve">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Pr="00CD270E">
        <w:rPr>
          <w:rFonts w:ascii="Times New Roman" w:hAnsi="Times New Roman" w:cs="Times New Roman"/>
          <w:b/>
          <w:bCs/>
          <w:color w:val="000000"/>
          <w:sz w:val="24"/>
          <w:szCs w:val="24"/>
        </w:rPr>
        <w:t xml:space="preserve">Aprobarea </w:t>
      </w:r>
      <w:r w:rsidRPr="00CD270E">
        <w:rPr>
          <w:rFonts w:ascii="Times New Roman" w:hAnsi="Times New Roman" w:cs="Times New Roman"/>
          <w:color w:val="000000"/>
          <w:sz w:val="24"/>
          <w:szCs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769D62B6" w14:textId="77777777" w:rsidR="00E033B5" w:rsidRPr="00CD270E" w:rsidRDefault="00E033B5" w:rsidP="00E033B5">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033B5" w:rsidRPr="00CD270E" w14:paraId="36A7069B"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E0D0AA"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B1B6A3"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9B883D9"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E033B5" w:rsidRPr="00CD270E" w14:paraId="744585B6"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B53C01"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3CBC816"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BC79FAD" w14:textId="77777777" w:rsidR="00E033B5" w:rsidRPr="00CD270E" w:rsidRDefault="00E033B5"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A279D77" w14:textId="77777777" w:rsidR="00E033B5" w:rsidRPr="00CD270E" w:rsidRDefault="00E033B5" w:rsidP="00E033B5">
      <w:pPr>
        <w:widowControl w:val="0"/>
        <w:spacing w:after="0" w:line="276" w:lineRule="auto"/>
        <w:jc w:val="both"/>
        <w:rPr>
          <w:rFonts w:ascii="Times New Roman" w:eastAsia="DaxlinePro-Light" w:hAnsi="Times New Roman" w:cs="Times New Roman"/>
          <w:i/>
          <w:sz w:val="24"/>
          <w:szCs w:val="24"/>
        </w:rPr>
      </w:pPr>
    </w:p>
    <w:p w14:paraId="4CD0ABEE" w14:textId="77777777" w:rsidR="00E033B5" w:rsidRPr="00CD270E" w:rsidRDefault="00E033B5" w:rsidP="00E033B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C60B129" w14:textId="77777777" w:rsidR="00E033B5" w:rsidRPr="00CD270E" w:rsidRDefault="00E033B5" w:rsidP="00E033B5">
      <w:pPr>
        <w:spacing w:after="0" w:line="276" w:lineRule="auto"/>
        <w:contextualSpacing/>
        <w:jc w:val="both"/>
        <w:rPr>
          <w:rFonts w:ascii="Times New Roman" w:eastAsia="DaxlinePro-Light" w:hAnsi="Times New Roman" w:cs="Times New Roman"/>
          <w:b/>
          <w:bCs/>
          <w:iCs/>
          <w:sz w:val="24"/>
          <w:szCs w:val="24"/>
          <w:lang w:val="en"/>
        </w:rPr>
      </w:pPr>
    </w:p>
    <w:p w14:paraId="24795AB9" w14:textId="77777777" w:rsidR="00E033B5" w:rsidRPr="00CD270E" w:rsidRDefault="00E033B5" w:rsidP="00E033B5">
      <w:pPr>
        <w:widowControl w:val="0"/>
        <w:spacing w:after="0" w:line="276" w:lineRule="auto"/>
        <w:jc w:val="both"/>
        <w:rPr>
          <w:rFonts w:ascii="Times New Roman" w:eastAsia="DaxlinePro-Light" w:hAnsi="Times New Roman" w:cs="Times New Roman"/>
          <w:i/>
          <w:sz w:val="24"/>
          <w:szCs w:val="24"/>
        </w:rPr>
      </w:pPr>
    </w:p>
    <w:p w14:paraId="2CAAB783" w14:textId="08CF897A"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bookmarkStart w:id="3" w:name="_GoBack"/>
      <w:bookmarkEnd w:id="3"/>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2DC443E2"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4" w:name="_heading=h.1fob9te" w:colFirst="0" w:colLast="0"/>
      <w:bookmarkEnd w:id="4"/>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B8313C">
        <w:rPr>
          <w:rFonts w:ascii="Times New Roman" w:eastAsia="DaxlinePro-Light" w:hAnsi="Times New Roman" w:cs="Times New Roman"/>
          <w:b/>
          <w:bCs/>
          <w:i/>
          <w:sz w:val="24"/>
          <w:szCs w:val="24"/>
          <w:lang w:val="ro"/>
        </w:rPr>
        <w:t>05.12</w:t>
      </w:r>
      <w:r w:rsidR="00016AA0" w:rsidRPr="00016AA0">
        <w:rPr>
          <w:rFonts w:ascii="Times New Roman" w:eastAsia="DaxlinePro-Light" w:hAnsi="Times New Roman" w:cs="Times New Roman"/>
          <w:b/>
          <w:bCs/>
          <w:i/>
          <w:sz w:val="24"/>
          <w:szCs w:val="24"/>
          <w:lang w:val="ro"/>
        </w:rPr>
        <w:t>.202</w:t>
      </w:r>
      <w:r w:rsidR="005E4383">
        <w:rPr>
          <w:rFonts w:ascii="Times New Roman" w:eastAsia="DaxlinePro-Light" w:hAnsi="Times New Roman" w:cs="Times New Roman"/>
          <w:b/>
          <w:bCs/>
          <w:i/>
          <w:sz w:val="24"/>
          <w:szCs w:val="24"/>
          <w:lang w:val="ro"/>
        </w:rPr>
        <w:t>5</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85F64" w14:textId="77777777" w:rsidR="00986D18" w:rsidRDefault="00986D18" w:rsidP="00851033">
      <w:pPr>
        <w:spacing w:after="0" w:line="240" w:lineRule="auto"/>
      </w:pPr>
      <w:r>
        <w:separator/>
      </w:r>
    </w:p>
  </w:endnote>
  <w:endnote w:type="continuationSeparator" w:id="0">
    <w:p w14:paraId="2D46404C" w14:textId="77777777" w:rsidR="00986D18" w:rsidRDefault="00986D18"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42F1" w14:textId="77777777" w:rsidR="00986D18" w:rsidRDefault="00986D18" w:rsidP="00851033">
      <w:pPr>
        <w:spacing w:after="0" w:line="240" w:lineRule="auto"/>
      </w:pPr>
      <w:r>
        <w:separator/>
      </w:r>
    </w:p>
  </w:footnote>
  <w:footnote w:type="continuationSeparator" w:id="0">
    <w:p w14:paraId="5B611BF6" w14:textId="77777777" w:rsidR="00986D18" w:rsidRDefault="00986D18"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0"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C4968"/>
    <w:multiLevelType w:val="hybridMultilevel"/>
    <w:tmpl w:val="5E94AA7A"/>
    <w:lvl w:ilvl="0" w:tplc="9774BE14">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3"/>
  </w:num>
  <w:num w:numId="4">
    <w:abstractNumId w:val="17"/>
  </w:num>
  <w:num w:numId="5">
    <w:abstractNumId w:val="1"/>
  </w:num>
  <w:num w:numId="6">
    <w:abstractNumId w:val="20"/>
  </w:num>
  <w:num w:numId="7">
    <w:abstractNumId w:val="11"/>
  </w:num>
  <w:num w:numId="8">
    <w:abstractNumId w:val="12"/>
  </w:num>
  <w:num w:numId="9">
    <w:abstractNumId w:val="13"/>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7"/>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9"/>
  </w:num>
  <w:num w:numId="20">
    <w:abstractNumId w:val="6"/>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16AA0"/>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35D0"/>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75BAE"/>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32EF"/>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3482"/>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3807"/>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A48"/>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E3D9F"/>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E4383"/>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63CF"/>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2A54"/>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1E3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5B0B"/>
    <w:rsid w:val="00957A80"/>
    <w:rsid w:val="009612C9"/>
    <w:rsid w:val="00964729"/>
    <w:rsid w:val="00965451"/>
    <w:rsid w:val="009677B3"/>
    <w:rsid w:val="00971354"/>
    <w:rsid w:val="00973C31"/>
    <w:rsid w:val="00973FC1"/>
    <w:rsid w:val="00976305"/>
    <w:rsid w:val="009828FC"/>
    <w:rsid w:val="00986D18"/>
    <w:rsid w:val="00987890"/>
    <w:rsid w:val="00991E4C"/>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67CC9"/>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313C"/>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C4461"/>
    <w:rsid w:val="00BD00AF"/>
    <w:rsid w:val="00BD409F"/>
    <w:rsid w:val="00BD58B4"/>
    <w:rsid w:val="00BE22EE"/>
    <w:rsid w:val="00BE4199"/>
    <w:rsid w:val="00BE6755"/>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97B"/>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06FC"/>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87E42"/>
    <w:rsid w:val="00D942BB"/>
    <w:rsid w:val="00D94451"/>
    <w:rsid w:val="00D96486"/>
    <w:rsid w:val="00D96E17"/>
    <w:rsid w:val="00DA088C"/>
    <w:rsid w:val="00DA1785"/>
    <w:rsid w:val="00DA2A18"/>
    <w:rsid w:val="00DA3885"/>
    <w:rsid w:val="00DA7837"/>
    <w:rsid w:val="00DB0B7F"/>
    <w:rsid w:val="00DB55AD"/>
    <w:rsid w:val="00DC1AE8"/>
    <w:rsid w:val="00DC4A56"/>
    <w:rsid w:val="00DC5DFC"/>
    <w:rsid w:val="00DC631C"/>
    <w:rsid w:val="00DC6959"/>
    <w:rsid w:val="00DD053B"/>
    <w:rsid w:val="00DD0A6B"/>
    <w:rsid w:val="00DD177C"/>
    <w:rsid w:val="00DD2138"/>
    <w:rsid w:val="00DE0C02"/>
    <w:rsid w:val="00DE2A2D"/>
    <w:rsid w:val="00DE5DF7"/>
    <w:rsid w:val="00DE7244"/>
    <w:rsid w:val="00DE7F23"/>
    <w:rsid w:val="00DF0C98"/>
    <w:rsid w:val="00DF14EE"/>
    <w:rsid w:val="00E01A48"/>
    <w:rsid w:val="00E033B5"/>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E77B0"/>
    <w:rsid w:val="00EF1C9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B8313C"/>
    <w:pPr>
      <w:numPr>
        <w:numId w:val="18"/>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B8313C"/>
    <w:pPr>
      <w:numPr>
        <w:ilvl w:val="1"/>
        <w:numId w:val="18"/>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B8313C"/>
    <w:pPr>
      <w:numPr>
        <w:ilvl w:val="2"/>
        <w:numId w:val="18"/>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B8313C"/>
    <w:pPr>
      <w:numPr>
        <w:ilvl w:val="3"/>
        <w:numId w:val="18"/>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B8313C"/>
    <w:pPr>
      <w:numPr>
        <w:ilvl w:val="4"/>
        <w:numId w:val="18"/>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B8313C"/>
    <w:pPr>
      <w:numPr>
        <w:ilvl w:val="5"/>
        <w:numId w:val="18"/>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B8313C"/>
    <w:pPr>
      <w:numPr>
        <w:ilvl w:val="6"/>
        <w:numId w:val="18"/>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 w:type="paragraph" w:customStyle="1" w:styleId="RTPRBodyTxt">
    <w:name w:val="RTPRBodyTxt"/>
    <w:basedOn w:val="Normal"/>
    <w:next w:val="Normal"/>
    <w:rsid w:val="00976305"/>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B8313C"/>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B8313C"/>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B8313C"/>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B8313C"/>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B8313C"/>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B8313C"/>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B8313C"/>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32633-41AF-430B-883C-D909955A5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4.xml><?xml version="1.0" encoding="utf-8"?>
<ds:datastoreItem xmlns:ds="http://schemas.openxmlformats.org/officeDocument/2006/customXml" ds:itemID="{AF30E2A8-2B09-4941-949D-C7589361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123</cp:revision>
  <cp:lastPrinted>2019-03-20T15:50:00Z</cp:lastPrinted>
  <dcterms:created xsi:type="dcterms:W3CDTF">2022-03-22T10:52:00Z</dcterms:created>
  <dcterms:modified xsi:type="dcterms:W3CDTF">2025-12-04T16:32:00Z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