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76D528D1" w:rsidR="00FF312D" w:rsidRPr="001013C1" w:rsidRDefault="00FF312D" w:rsidP="005D2F9C">
      <w:pPr>
        <w:spacing w:after="0" w:line="276"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w:t>
      </w:r>
      <w:r w:rsidR="00C07DB2">
        <w:rPr>
          <w:rFonts w:ascii="Times New Roman" w:hAnsi="Times New Roman" w:cs="Times New Roman"/>
          <w:b/>
          <w:sz w:val="24"/>
          <w:szCs w:val="24"/>
        </w:rPr>
        <w:t>O</w:t>
      </w:r>
      <w:r w:rsidR="0060085A">
        <w:rPr>
          <w:rFonts w:ascii="Times New Roman" w:hAnsi="Times New Roman" w:cs="Times New Roman"/>
          <w:b/>
          <w:sz w:val="24"/>
          <w:szCs w:val="24"/>
        </w:rPr>
        <w:t>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71FDADAF" w:rsidR="00FF312D" w:rsidRPr="001013C1" w:rsidRDefault="00FF312D" w:rsidP="005D2F9C">
      <w:pPr>
        <w:spacing w:after="0" w:line="276"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DATA DE</w:t>
      </w:r>
      <w:r w:rsidRPr="001013C1">
        <w:rPr>
          <w:rFonts w:ascii="Times New Roman" w:hAnsi="Times New Roman" w:cs="Times New Roman"/>
          <w:b/>
          <w:sz w:val="24"/>
          <w:szCs w:val="24"/>
        </w:rPr>
        <w:t xml:space="preserve"> </w:t>
      </w:r>
      <w:r w:rsidR="000B0B40" w:rsidRPr="00275D4E">
        <w:rPr>
          <w:rFonts w:ascii="Times New Roman" w:eastAsia="DaxlinePro-Light" w:hAnsi="Times New Roman" w:cs="Times New Roman"/>
          <w:b/>
          <w:bCs/>
          <w:sz w:val="24"/>
          <w:szCs w:val="24"/>
          <w:highlight w:val="yellow"/>
          <w:lang w:val="en-US"/>
        </w:rPr>
        <w:t>[</w:t>
      </w:r>
      <w:r w:rsidR="00824410" w:rsidRPr="00275D4E">
        <w:rPr>
          <w:rFonts w:ascii="Times New Roman" w:eastAsia="DaxlinePro-Light" w:hAnsi="Times New Roman" w:cs="Times New Roman"/>
          <w:b/>
          <w:bCs/>
          <w:sz w:val="24"/>
          <w:szCs w:val="24"/>
          <w:highlight w:val="yellow"/>
          <w:lang w:val="en-US"/>
        </w:rPr>
        <w:t>29</w:t>
      </w:r>
      <w:r w:rsidR="000B0B40" w:rsidRPr="00275D4E">
        <w:rPr>
          <w:rFonts w:ascii="Times New Roman" w:eastAsia="DaxlinePro-Light" w:hAnsi="Times New Roman" w:cs="Times New Roman"/>
          <w:b/>
          <w:bCs/>
          <w:sz w:val="24"/>
          <w:szCs w:val="24"/>
          <w:highlight w:val="yellow"/>
        </w:rPr>
        <w:t>]/[</w:t>
      </w:r>
      <w:r w:rsidR="00824410" w:rsidRPr="00275D4E">
        <w:rPr>
          <w:rFonts w:ascii="Times New Roman" w:eastAsia="DaxlinePro-Light" w:hAnsi="Times New Roman" w:cs="Times New Roman"/>
          <w:b/>
          <w:bCs/>
          <w:sz w:val="24"/>
          <w:szCs w:val="24"/>
          <w:highlight w:val="yellow"/>
        </w:rPr>
        <w:t>30</w:t>
      </w:r>
      <w:r w:rsidR="000B0B40" w:rsidRPr="00275D4E">
        <w:rPr>
          <w:rFonts w:ascii="Times New Roman" w:eastAsia="DaxlinePro-Light" w:hAnsi="Times New Roman" w:cs="Times New Roman"/>
          <w:b/>
          <w:bCs/>
          <w:sz w:val="24"/>
          <w:szCs w:val="24"/>
          <w:highlight w:val="yellow"/>
        </w:rPr>
        <w:t>].</w:t>
      </w:r>
      <w:r w:rsidR="00824410">
        <w:rPr>
          <w:rFonts w:ascii="Times New Roman" w:eastAsia="DaxlinePro-Light" w:hAnsi="Times New Roman" w:cs="Times New Roman"/>
          <w:b/>
          <w:bCs/>
          <w:sz w:val="24"/>
          <w:szCs w:val="24"/>
        </w:rPr>
        <w:t>05.2026</w:t>
      </w:r>
    </w:p>
    <w:p w14:paraId="27AEC203" w14:textId="1A1EF2DB" w:rsidR="00B85828" w:rsidRPr="001013C1" w:rsidRDefault="00B85828" w:rsidP="005D2F9C">
      <w:pPr>
        <w:spacing w:after="0" w:line="276" w:lineRule="auto"/>
        <w:rPr>
          <w:rFonts w:ascii="Times New Roman" w:hAnsi="Times New Roman" w:cs="Times New Roman"/>
          <w:b/>
          <w:sz w:val="24"/>
          <w:szCs w:val="24"/>
        </w:rPr>
      </w:pPr>
    </w:p>
    <w:p w14:paraId="354AD3F7" w14:textId="5DCFBE3E" w:rsidR="00275D4E" w:rsidRPr="001013C1" w:rsidRDefault="004C62AF" w:rsidP="005D2F9C">
      <w:pPr>
        <w:spacing w:after="0" w:line="276"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Pr="001013C1">
        <w:rPr>
          <w:rFonts w:ascii="Times New Roman" w:hAnsi="Times New Roman" w:cs="Times New Roman"/>
          <w:bCs/>
          <w:sz w:val="24"/>
          <w:szCs w:val="24"/>
        </w:rPr>
        <w:t>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1" w:name="_Hlk98150225"/>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1013C1">
        <w:rPr>
          <w:rFonts w:ascii="Times New Roman" w:hAnsi="Times New Roman" w:cs="Times New Roman"/>
          <w:bCs/>
          <w:sz w:val="24"/>
          <w:szCs w:val="24"/>
        </w:rPr>
        <w:t>str. Gara Herăstrău nr. 4, clădirea A, etaj 3, Sector 2</w:t>
      </w:r>
      <w:bookmarkEnd w:id="2"/>
      <w:r w:rsidR="00C605B0" w:rsidRPr="001013C1">
        <w:rPr>
          <w:rFonts w:ascii="Times New Roman" w:hAnsi="Times New Roman" w:cs="Times New Roman"/>
          <w:bCs/>
          <w:sz w:val="24"/>
          <w:szCs w:val="24"/>
        </w:rPr>
        <w:t xml:space="preserve">, București, România, </w:t>
      </w:r>
      <w:bookmarkEnd w:id="1"/>
      <w:r w:rsidR="00275D4E" w:rsidRPr="001013C1">
        <w:rPr>
          <w:rFonts w:ascii="Times New Roman" w:hAnsi="Times New Roman" w:cs="Times New Roman"/>
          <w:bCs/>
          <w:sz w:val="24"/>
          <w:szCs w:val="24"/>
        </w:rPr>
        <w:t xml:space="preserve">înregistrată la Registrul Comerțului București sub nr. </w:t>
      </w:r>
      <w:r w:rsidR="00275D4E" w:rsidRPr="009A2312">
        <w:rPr>
          <w:rFonts w:ascii="Times New Roman" w:hAnsi="Times New Roman" w:cs="Times New Roman"/>
          <w:bCs/>
          <w:sz w:val="24"/>
          <w:szCs w:val="24"/>
        </w:rPr>
        <w:t>J2021016918408</w:t>
      </w:r>
      <w:r w:rsidR="00275D4E" w:rsidRPr="001013C1">
        <w:rPr>
          <w:rFonts w:ascii="Times New Roman" w:hAnsi="Times New Roman" w:cs="Times New Roman"/>
          <w:bCs/>
          <w:sz w:val="24"/>
          <w:szCs w:val="24"/>
        </w:rPr>
        <w:t>, cod unic de înregistrare 44987869</w:t>
      </w:r>
      <w:r w:rsidR="00275D4E">
        <w:rPr>
          <w:rFonts w:ascii="Times New Roman" w:hAnsi="Times New Roman" w:cs="Times New Roman"/>
          <w:bCs/>
          <w:sz w:val="24"/>
          <w:szCs w:val="24"/>
        </w:rPr>
        <w:t xml:space="preserve">, </w:t>
      </w:r>
      <w:r w:rsidR="00275D4E" w:rsidRPr="0003070C">
        <w:rPr>
          <w:rFonts w:ascii="Times New Roman" w:hAnsi="Times New Roman" w:cs="Times New Roman"/>
          <w:bCs/>
          <w:sz w:val="24"/>
          <w:szCs w:val="24"/>
        </w:rPr>
        <w:t xml:space="preserve">având un capital social subscris şi vărsat de </w:t>
      </w:r>
      <w:r w:rsidR="00275D4E" w:rsidRPr="005F02CB">
        <w:rPr>
          <w:rFonts w:ascii="Times New Roman" w:hAnsi="Times New Roman" w:cs="Times New Roman"/>
          <w:bCs/>
          <w:sz w:val="24"/>
          <w:szCs w:val="24"/>
        </w:rPr>
        <w:t>248</w:t>
      </w:r>
      <w:r w:rsidR="00275D4E">
        <w:rPr>
          <w:rFonts w:ascii="Times New Roman" w:hAnsi="Times New Roman" w:cs="Times New Roman"/>
          <w:bCs/>
          <w:sz w:val="24"/>
          <w:szCs w:val="24"/>
        </w:rPr>
        <w:t>.</w:t>
      </w:r>
      <w:r w:rsidR="00275D4E" w:rsidRPr="005F02CB">
        <w:rPr>
          <w:rFonts w:ascii="Times New Roman" w:hAnsi="Times New Roman" w:cs="Times New Roman"/>
          <w:bCs/>
          <w:sz w:val="24"/>
          <w:szCs w:val="24"/>
        </w:rPr>
        <w:t>672</w:t>
      </w:r>
      <w:r w:rsidR="00275D4E">
        <w:rPr>
          <w:rFonts w:ascii="Times New Roman" w:hAnsi="Times New Roman" w:cs="Times New Roman"/>
          <w:bCs/>
          <w:sz w:val="24"/>
          <w:szCs w:val="24"/>
        </w:rPr>
        <w:t>.</w:t>
      </w:r>
      <w:r w:rsidR="00275D4E" w:rsidRPr="005F02CB">
        <w:rPr>
          <w:rFonts w:ascii="Times New Roman" w:hAnsi="Times New Roman" w:cs="Times New Roman"/>
          <w:bCs/>
          <w:sz w:val="24"/>
          <w:szCs w:val="24"/>
        </w:rPr>
        <w:t>220</w:t>
      </w:r>
      <w:r w:rsidR="00275D4E" w:rsidRPr="0003070C">
        <w:rPr>
          <w:rFonts w:ascii="Times New Roman" w:hAnsi="Times New Roman" w:cs="Times New Roman"/>
          <w:bCs/>
          <w:sz w:val="24"/>
          <w:szCs w:val="24"/>
        </w:rPr>
        <w:t xml:space="preserve"> RON, împărţit în </w:t>
      </w:r>
      <w:r w:rsidR="00275D4E" w:rsidRPr="005F02CB">
        <w:rPr>
          <w:rFonts w:ascii="Times New Roman" w:hAnsi="Times New Roman" w:cs="Times New Roman"/>
          <w:bCs/>
          <w:sz w:val="24"/>
          <w:szCs w:val="24"/>
        </w:rPr>
        <w:t>248</w:t>
      </w:r>
      <w:r w:rsidR="00275D4E">
        <w:rPr>
          <w:rFonts w:ascii="Times New Roman" w:hAnsi="Times New Roman" w:cs="Times New Roman"/>
          <w:bCs/>
          <w:sz w:val="24"/>
          <w:szCs w:val="24"/>
        </w:rPr>
        <w:t>.</w:t>
      </w:r>
      <w:r w:rsidR="00275D4E" w:rsidRPr="005F02CB">
        <w:rPr>
          <w:rFonts w:ascii="Times New Roman" w:hAnsi="Times New Roman" w:cs="Times New Roman"/>
          <w:bCs/>
          <w:sz w:val="24"/>
          <w:szCs w:val="24"/>
        </w:rPr>
        <w:t>672</w:t>
      </w:r>
      <w:r w:rsidR="00275D4E">
        <w:rPr>
          <w:rFonts w:ascii="Times New Roman" w:hAnsi="Times New Roman" w:cs="Times New Roman"/>
          <w:bCs/>
          <w:sz w:val="24"/>
          <w:szCs w:val="24"/>
        </w:rPr>
        <w:t>.</w:t>
      </w:r>
      <w:r w:rsidR="00275D4E" w:rsidRPr="005F02CB">
        <w:rPr>
          <w:rFonts w:ascii="Times New Roman" w:hAnsi="Times New Roman" w:cs="Times New Roman"/>
          <w:bCs/>
          <w:sz w:val="24"/>
          <w:szCs w:val="24"/>
        </w:rPr>
        <w:t>220</w:t>
      </w:r>
      <w:r w:rsidR="00275D4E" w:rsidRPr="0003070C">
        <w:rPr>
          <w:rFonts w:ascii="Times New Roman" w:hAnsi="Times New Roman" w:cs="Times New Roman"/>
          <w:bCs/>
          <w:sz w:val="24"/>
          <w:szCs w:val="24"/>
        </w:rPr>
        <w:t xml:space="preserve"> acţiuni nominative în formă dematerializată având o valoare nominală de 1 le</w:t>
      </w:r>
      <w:r w:rsidR="00275D4E">
        <w:rPr>
          <w:rFonts w:ascii="Times New Roman" w:hAnsi="Times New Roman" w:cs="Times New Roman"/>
          <w:bCs/>
          <w:sz w:val="24"/>
          <w:szCs w:val="24"/>
        </w:rPr>
        <w:t>u</w:t>
      </w:r>
      <w:r w:rsidR="00275D4E" w:rsidRPr="0003070C">
        <w:rPr>
          <w:rFonts w:ascii="Times New Roman" w:hAnsi="Times New Roman" w:cs="Times New Roman"/>
          <w:bCs/>
          <w:sz w:val="24"/>
          <w:szCs w:val="24"/>
        </w:rPr>
        <w:t xml:space="preserve"> fiecare</w:t>
      </w:r>
      <w:r w:rsidR="00275D4E" w:rsidRPr="001013C1">
        <w:rPr>
          <w:rFonts w:ascii="Times New Roman" w:hAnsi="Times New Roman" w:cs="Times New Roman"/>
          <w:bCs/>
          <w:sz w:val="24"/>
          <w:szCs w:val="24"/>
        </w:rPr>
        <w:t xml:space="preserve"> </w:t>
      </w:r>
      <w:r w:rsidR="00275D4E" w:rsidRPr="001013C1">
        <w:rPr>
          <w:rFonts w:ascii="Times New Roman" w:hAnsi="Times New Roman" w:cs="Times New Roman"/>
          <w:sz w:val="24"/>
          <w:szCs w:val="24"/>
        </w:rPr>
        <w:t xml:space="preserve">(denumită în continuare </w:t>
      </w:r>
      <w:bookmarkStart w:id="3" w:name="_Hlk98166505"/>
      <w:r w:rsidR="00275D4E" w:rsidRPr="001013C1">
        <w:rPr>
          <w:rFonts w:ascii="Times New Roman" w:hAnsi="Times New Roman" w:cs="Times New Roman"/>
          <w:sz w:val="24"/>
          <w:szCs w:val="24"/>
        </w:rPr>
        <w:t>,,</w:t>
      </w:r>
      <w:r w:rsidR="00275D4E" w:rsidRPr="001013C1">
        <w:rPr>
          <w:rFonts w:ascii="Times New Roman" w:hAnsi="Times New Roman" w:cs="Times New Roman"/>
          <w:b/>
          <w:bCs/>
          <w:sz w:val="24"/>
          <w:szCs w:val="24"/>
        </w:rPr>
        <w:t>Societatea</w:t>
      </w:r>
      <w:r w:rsidR="00275D4E" w:rsidRPr="001013C1">
        <w:rPr>
          <w:rFonts w:ascii="Times New Roman" w:hAnsi="Times New Roman" w:cs="Times New Roman"/>
          <w:sz w:val="24"/>
          <w:szCs w:val="24"/>
        </w:rPr>
        <w:t>”</w:t>
      </w:r>
      <w:bookmarkEnd w:id="3"/>
      <w:r w:rsidR="00275D4E" w:rsidRPr="001013C1">
        <w:rPr>
          <w:rFonts w:ascii="Times New Roman" w:hAnsi="Times New Roman" w:cs="Times New Roman"/>
          <w:sz w:val="24"/>
          <w:szCs w:val="24"/>
        </w:rPr>
        <w:t xml:space="preserve"> sau ,,</w:t>
      </w:r>
      <w:r w:rsidR="00275D4E">
        <w:rPr>
          <w:rFonts w:ascii="Times New Roman" w:hAnsi="Times New Roman" w:cs="Times New Roman"/>
          <w:b/>
          <w:bCs/>
          <w:sz w:val="24"/>
          <w:szCs w:val="24"/>
        </w:rPr>
        <w:t>Roca Industry</w:t>
      </w:r>
      <w:r w:rsidR="00275D4E" w:rsidRPr="001013C1">
        <w:rPr>
          <w:rFonts w:ascii="Times New Roman" w:hAnsi="Times New Roman" w:cs="Times New Roman"/>
          <w:sz w:val="24"/>
          <w:szCs w:val="24"/>
        </w:rPr>
        <w:t xml:space="preserve">”), întrunită la data de </w:t>
      </w:r>
      <w:r w:rsidR="00275D4E" w:rsidRPr="00275D4E">
        <w:rPr>
          <w:rFonts w:ascii="Times New Roman" w:eastAsia="DaxlinePro-Light" w:hAnsi="Times New Roman" w:cs="Times New Roman"/>
          <w:sz w:val="24"/>
          <w:szCs w:val="24"/>
          <w:highlight w:val="yellow"/>
          <w:lang w:val="en-US"/>
        </w:rPr>
        <w:t>[</w:t>
      </w:r>
      <w:r w:rsidR="00275D4E" w:rsidRPr="00275D4E">
        <w:rPr>
          <w:rFonts w:ascii="Times New Roman" w:eastAsia="DaxlinePro-Light" w:hAnsi="Times New Roman" w:cs="Times New Roman"/>
          <w:sz w:val="24"/>
          <w:szCs w:val="24"/>
          <w:highlight w:val="yellow"/>
        </w:rPr>
        <w:t>29</w:t>
      </w:r>
      <w:r w:rsidR="00275D4E" w:rsidRPr="00275D4E">
        <w:rPr>
          <w:rFonts w:ascii="Times New Roman" w:eastAsia="DaxlinePro-Light" w:hAnsi="Times New Roman" w:cs="Times New Roman"/>
          <w:sz w:val="24"/>
          <w:szCs w:val="24"/>
          <w:highlight w:val="yellow"/>
        </w:rPr>
        <w:t>]/[</w:t>
      </w:r>
      <w:r w:rsidR="00275D4E" w:rsidRPr="00275D4E">
        <w:rPr>
          <w:rFonts w:ascii="Times New Roman" w:eastAsia="DaxlinePro-Light" w:hAnsi="Times New Roman" w:cs="Times New Roman"/>
          <w:sz w:val="24"/>
          <w:szCs w:val="24"/>
          <w:highlight w:val="yellow"/>
        </w:rPr>
        <w:t>30</w:t>
      </w:r>
      <w:r w:rsidR="00275D4E" w:rsidRPr="00275D4E">
        <w:rPr>
          <w:rFonts w:ascii="Times New Roman" w:eastAsia="DaxlinePro-Light" w:hAnsi="Times New Roman" w:cs="Times New Roman"/>
          <w:sz w:val="24"/>
          <w:szCs w:val="24"/>
          <w:highlight w:val="yellow"/>
        </w:rPr>
        <w:t>].</w:t>
      </w:r>
      <w:r w:rsidR="00275D4E">
        <w:rPr>
          <w:rFonts w:ascii="Times New Roman" w:eastAsia="DaxlinePro-Light" w:hAnsi="Times New Roman" w:cs="Times New Roman"/>
          <w:sz w:val="24"/>
          <w:szCs w:val="24"/>
        </w:rPr>
        <w:t>05.2026</w:t>
      </w:r>
      <w:r w:rsidR="00275D4E" w:rsidRPr="001013C1">
        <w:rPr>
          <w:rFonts w:ascii="Times New Roman" w:hAnsi="Times New Roman" w:cs="Times New Roman"/>
          <w:sz w:val="24"/>
          <w:szCs w:val="24"/>
        </w:rPr>
        <w:t xml:space="preserve">, ora </w:t>
      </w:r>
      <w:r w:rsidR="00275D4E">
        <w:rPr>
          <w:rFonts w:ascii="Times New Roman" w:hAnsi="Times New Roman" w:cs="Times New Roman"/>
          <w:sz w:val="24"/>
          <w:szCs w:val="24"/>
        </w:rPr>
        <w:t>16:00</w:t>
      </w:r>
      <w:r w:rsidR="00275D4E" w:rsidRPr="001013C1">
        <w:rPr>
          <w:rFonts w:ascii="Times New Roman" w:hAnsi="Times New Roman" w:cs="Times New Roman"/>
          <w:sz w:val="24"/>
          <w:szCs w:val="24"/>
        </w:rPr>
        <w:t xml:space="preserve">, </w:t>
      </w:r>
      <w:r w:rsidR="00275D4E" w:rsidRPr="00DA15D0">
        <w:rPr>
          <w:rFonts w:ascii="Times New Roman" w:eastAsia="DaxlinePro-Light" w:hAnsi="Times New Roman" w:cs="Times New Roman"/>
          <w:bCs/>
          <w:sz w:val="24"/>
          <w:szCs w:val="24"/>
        </w:rPr>
        <w:t>la [</w:t>
      </w:r>
      <w:r w:rsidR="00275D4E" w:rsidRPr="00DA15D0">
        <w:rPr>
          <w:rFonts w:ascii="Times New Roman" w:eastAsia="DaxlinePro-Light" w:hAnsi="Times New Roman" w:cs="Times New Roman"/>
          <w:bCs/>
          <w:sz w:val="24"/>
          <w:szCs w:val="24"/>
          <w:highlight w:val="yellow"/>
        </w:rPr>
        <w:t>prima / a doua</w:t>
      </w:r>
      <w:r w:rsidR="00275D4E" w:rsidRPr="00DA15D0">
        <w:rPr>
          <w:rFonts w:ascii="Times New Roman" w:eastAsia="DaxlinePro-Light" w:hAnsi="Times New Roman" w:cs="Times New Roman"/>
          <w:bCs/>
          <w:sz w:val="24"/>
          <w:szCs w:val="24"/>
        </w:rPr>
        <w:t>] convocare</w:t>
      </w:r>
      <w:r w:rsidR="00275D4E">
        <w:rPr>
          <w:rFonts w:ascii="Times New Roman" w:eastAsia="DaxlinePro-Light" w:hAnsi="Times New Roman" w:cs="Times New Roman"/>
          <w:bCs/>
          <w:sz w:val="24"/>
          <w:szCs w:val="24"/>
        </w:rPr>
        <w:t>,</w:t>
      </w:r>
      <w:r w:rsidR="00275D4E" w:rsidRPr="001013C1">
        <w:rPr>
          <w:rFonts w:ascii="Times New Roman" w:hAnsi="Times New Roman" w:cs="Times New Roman"/>
          <w:sz w:val="24"/>
          <w:szCs w:val="24"/>
        </w:rPr>
        <w:t xml:space="preserve"> la </w:t>
      </w:r>
      <w:r w:rsidR="00275D4E">
        <w:rPr>
          <w:rFonts w:ascii="Times New Roman" w:hAnsi="Times New Roman" w:cs="Times New Roman"/>
          <w:sz w:val="24"/>
          <w:szCs w:val="24"/>
        </w:rPr>
        <w:t xml:space="preserve">adresa </w:t>
      </w:r>
      <w:r w:rsidR="00275D4E" w:rsidRPr="001013C1">
        <w:rPr>
          <w:rFonts w:ascii="Times New Roman" w:hAnsi="Times New Roman" w:cs="Times New Roman"/>
          <w:sz w:val="24"/>
          <w:szCs w:val="24"/>
        </w:rPr>
        <w:t>sediul</w:t>
      </w:r>
      <w:r w:rsidR="00275D4E">
        <w:rPr>
          <w:rFonts w:ascii="Times New Roman" w:hAnsi="Times New Roman" w:cs="Times New Roman"/>
          <w:sz w:val="24"/>
          <w:szCs w:val="24"/>
        </w:rPr>
        <w:t>ui social al</w:t>
      </w:r>
      <w:r w:rsidR="00275D4E" w:rsidRPr="001013C1">
        <w:rPr>
          <w:rFonts w:ascii="Times New Roman" w:hAnsi="Times New Roman" w:cs="Times New Roman"/>
          <w:sz w:val="24"/>
          <w:szCs w:val="24"/>
        </w:rPr>
        <w:t xml:space="preserve"> Societății din </w:t>
      </w:r>
      <w:r w:rsidR="00275D4E" w:rsidRPr="001013C1">
        <w:rPr>
          <w:rFonts w:ascii="Times New Roman" w:hAnsi="Times New Roman" w:cs="Times New Roman"/>
          <w:bCs/>
          <w:sz w:val="24"/>
          <w:szCs w:val="24"/>
        </w:rPr>
        <w:t xml:space="preserve">str. Gara Herăstrău nr. 4, </w:t>
      </w:r>
      <w:r w:rsidR="00275D4E" w:rsidRPr="002912FB">
        <w:rPr>
          <w:rFonts w:ascii="Times New Roman" w:hAnsi="Times New Roman" w:cs="Times New Roman"/>
          <w:bCs/>
          <w:sz w:val="24"/>
          <w:szCs w:val="24"/>
        </w:rPr>
        <w:t xml:space="preserve">clădirea A, etaj 3, Sector 2, București, România, prezidată de către dl. </w:t>
      </w:r>
      <w:r w:rsidR="00275D4E">
        <w:rPr>
          <w:rFonts w:ascii="Times New Roman" w:hAnsi="Times New Roman" w:cs="Times New Roman"/>
          <w:bCs/>
          <w:sz w:val="24"/>
          <w:szCs w:val="24"/>
        </w:rPr>
        <w:t>Rudolf-Paul Vizental</w:t>
      </w:r>
      <w:r w:rsidR="00275D4E" w:rsidRPr="002912FB">
        <w:rPr>
          <w:rFonts w:ascii="Times New Roman" w:hAnsi="Times New Roman" w:cs="Times New Roman"/>
          <w:bCs/>
          <w:sz w:val="24"/>
          <w:szCs w:val="24"/>
        </w:rPr>
        <w:t>, în calitate de</w:t>
      </w:r>
      <w:r w:rsidR="00275D4E">
        <w:rPr>
          <w:rFonts w:ascii="Times New Roman" w:hAnsi="Times New Roman" w:cs="Times New Roman"/>
          <w:bCs/>
          <w:sz w:val="24"/>
          <w:szCs w:val="24"/>
        </w:rPr>
        <w:t xml:space="preserve"> reprezentant permanent al Roca Management S.R.L.,</w:t>
      </w:r>
      <w:r w:rsidR="00275D4E" w:rsidRPr="002912FB">
        <w:rPr>
          <w:rFonts w:ascii="Times New Roman" w:hAnsi="Times New Roman" w:cs="Times New Roman"/>
          <w:bCs/>
          <w:sz w:val="24"/>
          <w:szCs w:val="24"/>
        </w:rPr>
        <w:t xml:space="preserve"> </w:t>
      </w:r>
      <w:r w:rsidR="00275D4E">
        <w:rPr>
          <w:rFonts w:ascii="Times New Roman" w:hAnsi="Times New Roman" w:cs="Times New Roman"/>
          <w:bCs/>
          <w:sz w:val="24"/>
          <w:szCs w:val="24"/>
        </w:rPr>
        <w:t>Președinte al Consiliului de Administrație</w:t>
      </w:r>
      <w:r w:rsidR="00275D4E" w:rsidRPr="002912FB">
        <w:rPr>
          <w:rFonts w:ascii="Times New Roman" w:hAnsi="Times New Roman" w:cs="Times New Roman"/>
          <w:bCs/>
          <w:sz w:val="24"/>
          <w:szCs w:val="24"/>
        </w:rPr>
        <w:t>, având</w:t>
      </w:r>
      <w:r w:rsidR="00275D4E" w:rsidRPr="001013C1">
        <w:rPr>
          <w:rFonts w:ascii="Times New Roman" w:hAnsi="Times New Roman" w:cs="Times New Roman"/>
          <w:bCs/>
          <w:sz w:val="24"/>
          <w:szCs w:val="24"/>
        </w:rPr>
        <w:t xml:space="preserve"> ca secretar</w:t>
      </w:r>
      <w:r w:rsidR="00275D4E">
        <w:rPr>
          <w:rFonts w:ascii="Times New Roman" w:hAnsi="Times New Roman" w:cs="Times New Roman"/>
          <w:bCs/>
          <w:sz w:val="24"/>
          <w:szCs w:val="24"/>
        </w:rPr>
        <w:t xml:space="preserve"> de ședință</w:t>
      </w:r>
      <w:r w:rsidR="00275D4E" w:rsidRPr="001013C1">
        <w:rPr>
          <w:rFonts w:ascii="Times New Roman" w:hAnsi="Times New Roman" w:cs="Times New Roman"/>
          <w:bCs/>
          <w:sz w:val="24"/>
          <w:szCs w:val="24"/>
        </w:rPr>
        <w:t xml:space="preserve"> ales pe dl./dna. [</w:t>
      </w:r>
      <w:r w:rsidR="00275D4E" w:rsidRPr="001013C1">
        <w:rPr>
          <w:rFonts w:ascii="Times New Roman" w:hAnsi="Times New Roman" w:cs="Times New Roman"/>
          <w:bCs/>
          <w:sz w:val="24"/>
          <w:szCs w:val="24"/>
          <w:highlight w:val="yellow"/>
        </w:rPr>
        <w:sym w:font="Symbol" w:char="F0B7"/>
      </w:r>
      <w:r w:rsidR="00275D4E" w:rsidRPr="001013C1">
        <w:rPr>
          <w:rFonts w:ascii="Times New Roman" w:hAnsi="Times New Roman" w:cs="Times New Roman"/>
          <w:bCs/>
          <w:sz w:val="24"/>
          <w:szCs w:val="24"/>
        </w:rPr>
        <w:t>] și ca secretar tehnic pe dl./dna. [</w:t>
      </w:r>
      <w:r w:rsidR="00275D4E" w:rsidRPr="001013C1">
        <w:rPr>
          <w:rFonts w:ascii="Times New Roman" w:hAnsi="Times New Roman" w:cs="Times New Roman"/>
          <w:bCs/>
          <w:sz w:val="24"/>
          <w:szCs w:val="24"/>
          <w:highlight w:val="yellow"/>
        </w:rPr>
        <w:sym w:font="Symbol" w:char="F0B7"/>
      </w:r>
      <w:r w:rsidR="00275D4E" w:rsidRPr="001013C1">
        <w:rPr>
          <w:rFonts w:ascii="Times New Roman" w:hAnsi="Times New Roman" w:cs="Times New Roman"/>
          <w:bCs/>
          <w:sz w:val="24"/>
          <w:szCs w:val="24"/>
        </w:rPr>
        <w:t>],</w:t>
      </w:r>
    </w:p>
    <w:p w14:paraId="519ADCF4" w14:textId="12B269E6" w:rsidR="00A950BE" w:rsidRPr="001013C1" w:rsidRDefault="00A950BE" w:rsidP="005D2F9C">
      <w:pPr>
        <w:spacing w:after="0" w:line="276" w:lineRule="auto"/>
        <w:jc w:val="both"/>
        <w:rPr>
          <w:rFonts w:ascii="Times New Roman" w:hAnsi="Times New Roman" w:cs="Times New Roman"/>
          <w:bCs/>
          <w:sz w:val="24"/>
          <w:szCs w:val="24"/>
        </w:rPr>
      </w:pPr>
    </w:p>
    <w:p w14:paraId="6F62CECE" w14:textId="36B71158" w:rsidR="00CA247C" w:rsidRDefault="00C552D3" w:rsidP="005D2F9C">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rii Generale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C06904" w:rsidRPr="00275D4E">
        <w:rPr>
          <w:rFonts w:ascii="Times New Roman" w:eastAsia="DaxlinePro-Light" w:hAnsi="Times New Roman" w:cs="Times New Roman"/>
          <w:sz w:val="24"/>
          <w:szCs w:val="24"/>
          <w:highlight w:val="yellow"/>
          <w:lang w:val="en-US"/>
        </w:rPr>
        <w:t>[</w:t>
      </w:r>
      <w:r w:rsidR="00275D4E" w:rsidRPr="00275D4E">
        <w:rPr>
          <w:rFonts w:ascii="Times New Roman" w:eastAsia="DaxlinePro-Light" w:hAnsi="Times New Roman" w:cs="Times New Roman"/>
          <w:sz w:val="24"/>
          <w:szCs w:val="24"/>
          <w:highlight w:val="yellow"/>
          <w:lang w:val="en-US"/>
        </w:rPr>
        <w:t>[</w:t>
      </w:r>
      <w:r w:rsidR="00275D4E" w:rsidRPr="00275D4E">
        <w:rPr>
          <w:rFonts w:ascii="Times New Roman" w:eastAsia="DaxlinePro-Light" w:hAnsi="Times New Roman" w:cs="Times New Roman"/>
          <w:sz w:val="24"/>
          <w:szCs w:val="24"/>
          <w:highlight w:val="yellow"/>
        </w:rPr>
        <w:t>29]/[30].</w:t>
      </w:r>
      <w:r w:rsidR="00275D4E">
        <w:rPr>
          <w:rFonts w:ascii="Times New Roman" w:eastAsia="DaxlinePro-Light" w:hAnsi="Times New Roman" w:cs="Times New Roman"/>
          <w:sz w:val="24"/>
          <w:szCs w:val="24"/>
        </w:rPr>
        <w:t>05.2026</w:t>
      </w:r>
      <w:r w:rsidR="00D84A90" w:rsidRPr="001013C1">
        <w:rPr>
          <w:rFonts w:ascii="Times New Roman" w:hAnsi="Times New Roman" w:cs="Times New Roman"/>
          <w:bCs/>
          <w:sz w:val="24"/>
          <w:szCs w:val="24"/>
        </w:rPr>
        <w:t>, la Adun</w:t>
      </w:r>
      <w:r w:rsidR="003B7C68">
        <w:rPr>
          <w:rFonts w:ascii="Times New Roman" w:hAnsi="Times New Roman" w:cs="Times New Roman"/>
          <w:bCs/>
          <w:sz w:val="24"/>
          <w:szCs w:val="24"/>
        </w:rPr>
        <w:t xml:space="preserve">area </w:t>
      </w:r>
      <w:r w:rsidR="00D84A90" w:rsidRPr="001013C1">
        <w:rPr>
          <w:rFonts w:ascii="Times New Roman" w:hAnsi="Times New Roman" w:cs="Times New Roman"/>
          <w:bCs/>
          <w:sz w:val="24"/>
          <w:szCs w:val="24"/>
        </w:rPr>
        <w:t>Gener</w:t>
      </w:r>
      <w:r w:rsidR="003B7C68">
        <w:rPr>
          <w:rFonts w:ascii="Times New Roman" w:hAnsi="Times New Roman" w:cs="Times New Roman"/>
          <w:bCs/>
          <w:sz w:val="24"/>
          <w:szCs w:val="24"/>
        </w:rPr>
        <w:t>ală</w:t>
      </w:r>
      <w:r w:rsidR="00D84A90" w:rsidRPr="001013C1">
        <w:rPr>
          <w:rFonts w:ascii="Times New Roman" w:hAnsi="Times New Roman" w:cs="Times New Roman"/>
          <w:bCs/>
          <w:sz w:val="24"/>
          <w:szCs w:val="24"/>
        </w:rPr>
        <w:t xml:space="preserve"> </w:t>
      </w:r>
      <w:r w:rsidR="005F0AEC">
        <w:rPr>
          <w:rFonts w:ascii="Times New Roman" w:hAnsi="Times New Roman" w:cs="Times New Roman"/>
          <w:bCs/>
          <w:sz w:val="24"/>
          <w:szCs w:val="24"/>
        </w:rPr>
        <w:t>O</w:t>
      </w:r>
      <w:r w:rsidR="00D84A90" w:rsidRPr="001013C1">
        <w:rPr>
          <w:rFonts w:ascii="Times New Roman" w:hAnsi="Times New Roman" w:cs="Times New Roman"/>
          <w:bCs/>
          <w:sz w:val="24"/>
          <w:szCs w:val="24"/>
        </w:rPr>
        <w:t>rdinar</w:t>
      </w:r>
      <w:r w:rsidR="003B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w:t>
      </w:r>
      <w:r w:rsidR="005F0AEC">
        <w:rPr>
          <w:rFonts w:ascii="Times New Roman" w:hAnsi="Times New Roman" w:cs="Times New Roman"/>
          <w:b/>
          <w:sz w:val="24"/>
          <w:szCs w:val="24"/>
        </w:rPr>
        <w:t>O</w:t>
      </w:r>
      <w:r w:rsidR="00D84A90" w:rsidRPr="00357C68">
        <w:rPr>
          <w:rFonts w:ascii="Times New Roman" w:hAnsi="Times New Roman" w:cs="Times New Roman"/>
          <w:b/>
          <w:sz w:val="24"/>
          <w:szCs w:val="24"/>
        </w:rPr>
        <w:t>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xml:space="preserve">% 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rul de drepturi de vot existente, fiind astfel intrunit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w:t>
      </w:r>
      <w:r w:rsidR="005F0AEC">
        <w:rPr>
          <w:rFonts w:ascii="Times New Roman" w:hAnsi="Times New Roman" w:cs="Times New Roman"/>
          <w:bCs/>
          <w:sz w:val="24"/>
          <w:szCs w:val="24"/>
        </w:rPr>
        <w:t>O</w:t>
      </w:r>
      <w:r w:rsidR="00DA2600">
        <w:rPr>
          <w:rFonts w:ascii="Times New Roman" w:hAnsi="Times New Roman" w:cs="Times New Roman"/>
          <w:bCs/>
          <w:sz w:val="24"/>
          <w:szCs w:val="24"/>
        </w:rPr>
        <w:t>A</w:t>
      </w:r>
      <w:r w:rsidR="0087365A">
        <w:rPr>
          <w:rFonts w:ascii="Times New Roman" w:hAnsi="Times New Roman" w:cs="Times New Roman"/>
          <w:bCs/>
          <w:sz w:val="24"/>
          <w:szCs w:val="24"/>
        </w:rPr>
        <w:t>,</w:t>
      </w:r>
    </w:p>
    <w:p w14:paraId="784C4BCF" w14:textId="77777777" w:rsidR="00B629E1" w:rsidRDefault="00B629E1" w:rsidP="005D2F9C">
      <w:pPr>
        <w:spacing w:after="0" w:line="276" w:lineRule="auto"/>
        <w:jc w:val="both"/>
        <w:rPr>
          <w:rFonts w:ascii="Times New Roman" w:hAnsi="Times New Roman" w:cs="Times New Roman"/>
          <w:bCs/>
          <w:sz w:val="24"/>
          <w:szCs w:val="24"/>
        </w:rPr>
      </w:pPr>
    </w:p>
    <w:p w14:paraId="4F112B76" w14:textId="6DF78828" w:rsidR="00CA247C" w:rsidRDefault="00DB058A" w:rsidP="005D2F9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745DC62C" w14:textId="48F9D302" w:rsidR="003C2FAB" w:rsidRPr="003C2FAB" w:rsidRDefault="00CA247C" w:rsidP="005D2F9C">
      <w:pPr>
        <w:numPr>
          <w:ilvl w:val="0"/>
          <w:numId w:val="3"/>
        </w:numPr>
        <w:spacing w:after="0" w:line="276"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4" w:name="_Hlk98783827"/>
      <w:r w:rsidR="006E6581" w:rsidRPr="00714BA9">
        <w:rPr>
          <w:rFonts w:ascii="Times New Roman" w:hAnsi="Times New Roman" w:cs="Times New Roman"/>
          <w:b/>
          <w:bCs/>
          <w:sz w:val="24"/>
          <w:szCs w:val="24"/>
        </w:rPr>
        <w:t>Legea Societăților</w:t>
      </w:r>
      <w:bookmarkEnd w:id="4"/>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5" w:name="_Hlk98783851"/>
      <w:r w:rsidR="006E6581" w:rsidRPr="00714BA9">
        <w:rPr>
          <w:rFonts w:ascii="Times New Roman" w:hAnsi="Times New Roman" w:cs="Times New Roman"/>
          <w:b/>
          <w:bCs/>
          <w:sz w:val="24"/>
          <w:szCs w:val="24"/>
        </w:rPr>
        <w:t>Legea nr. 24/2017</w:t>
      </w:r>
      <w:bookmarkEnd w:id="5"/>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6" w:name="_Hlk98776169"/>
      <w:r w:rsidR="006E6581" w:rsidRPr="00714BA9">
        <w:rPr>
          <w:rFonts w:ascii="Times New Roman" w:hAnsi="Times New Roman" w:cs="Times New Roman"/>
          <w:sz w:val="24"/>
          <w:szCs w:val="24"/>
        </w:rPr>
        <w:t>Societății</w:t>
      </w:r>
      <w:bookmarkEnd w:id="6"/>
      <w:r w:rsidR="006E6581" w:rsidRPr="00714BA9">
        <w:rPr>
          <w:rFonts w:ascii="Times New Roman" w:hAnsi="Times New Roman" w:cs="Times New Roman"/>
          <w:sz w:val="24"/>
          <w:szCs w:val="24"/>
        </w:rPr>
        <w:t xml:space="preserve"> („</w:t>
      </w:r>
      <w:bookmarkStart w:id="7" w:name="_Hlk98783908"/>
      <w:r w:rsidR="006E6581" w:rsidRPr="00714BA9">
        <w:rPr>
          <w:rFonts w:ascii="Times New Roman" w:hAnsi="Times New Roman" w:cs="Times New Roman"/>
          <w:b/>
          <w:bCs/>
          <w:sz w:val="24"/>
          <w:szCs w:val="24"/>
        </w:rPr>
        <w:t>Actul Constitutiv</w:t>
      </w:r>
      <w:bookmarkEnd w:id="7"/>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5A46BD0C" w:rsidR="003C2FAB" w:rsidRPr="003C2FAB" w:rsidRDefault="00CA247C" w:rsidP="005D2F9C">
      <w:pPr>
        <w:pStyle w:val="ListParagraph"/>
        <w:numPr>
          <w:ilvl w:val="0"/>
          <w:numId w:val="6"/>
        </w:numPr>
        <w:spacing w:after="0" w:line="276"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w:t>
      </w:r>
      <w:r w:rsidR="005F0AEC">
        <w:rPr>
          <w:rFonts w:ascii="Times New Roman" w:hAnsi="Times New Roman" w:cs="Times New Roman"/>
          <w:bCs/>
          <w:sz w:val="24"/>
          <w:szCs w:val="24"/>
        </w:rPr>
        <w:t>O</w:t>
      </w:r>
      <w:r w:rsidR="006E6581" w:rsidRPr="00F7080E">
        <w:rPr>
          <w:rFonts w:ascii="Times New Roman" w:hAnsi="Times New Roman" w:cs="Times New Roman"/>
          <w:bCs/>
          <w:sz w:val="24"/>
          <w:szCs w:val="24"/>
        </w:rPr>
        <w:t>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275D4E">
        <w:rPr>
          <w:rFonts w:ascii="Times New Roman" w:eastAsia="DaxlinePro-Light" w:hAnsi="Times New Roman" w:cs="Times New Roman"/>
          <w:bCs/>
          <w:sz w:val="24"/>
          <w:szCs w:val="24"/>
        </w:rPr>
        <w:t>28 aprilie 2026</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Pr="00F7080E">
        <w:rPr>
          <w:rFonts w:ascii="Times New Roman" w:hAnsi="Times New Roman" w:cs="Times New Roman"/>
          <w:bCs/>
          <w:sz w:val="24"/>
          <w:szCs w:val="24"/>
        </w:rPr>
        <w:t xml:space="preserve"> din data de </w:t>
      </w:r>
      <w:r w:rsidR="00275D4E">
        <w:rPr>
          <w:rFonts w:ascii="Times New Roman" w:eastAsia="DaxlinePro-Light" w:hAnsi="Times New Roman" w:cs="Times New Roman"/>
          <w:bCs/>
          <w:sz w:val="24"/>
          <w:szCs w:val="24"/>
        </w:rPr>
        <w:t>28 aprilie 2026</w:t>
      </w:r>
      <w:r w:rsidR="003154A3">
        <w:rPr>
          <w:rFonts w:ascii="Times New Roman" w:hAnsi="Times New Roman" w:cs="Times New Roman"/>
          <w:bCs/>
          <w:sz w:val="24"/>
          <w:szCs w:val="24"/>
        </w:rPr>
        <w:t xml:space="preserve">, în ziarul </w:t>
      </w:r>
      <w:r w:rsidR="00275D4E">
        <w:rPr>
          <w:rFonts w:ascii="Times New Roman" w:hAnsi="Times New Roman" w:cs="Times New Roman"/>
          <w:bCs/>
          <w:sz w:val="24"/>
          <w:szCs w:val="24"/>
        </w:rPr>
        <w:t>Jurnalul Național</w:t>
      </w:r>
      <w:r w:rsidR="003154A3">
        <w:rPr>
          <w:rFonts w:ascii="Times New Roman" w:hAnsi="Times New Roman" w:cs="Times New Roman"/>
          <w:bCs/>
          <w:sz w:val="24"/>
          <w:szCs w:val="24"/>
        </w:rPr>
        <w:t xml:space="preserve"> din data de </w:t>
      </w:r>
      <w:r w:rsidR="00275D4E">
        <w:rPr>
          <w:rFonts w:ascii="Times New Roman" w:eastAsia="DaxlinePro-Light" w:hAnsi="Times New Roman" w:cs="Times New Roman"/>
          <w:bCs/>
          <w:sz w:val="24"/>
          <w:szCs w:val="24"/>
        </w:rPr>
        <w:t>28 aprilie 2026</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EA56DE">
        <w:rPr>
          <w:rFonts w:ascii="Times New Roman" w:eastAsia="DaxlinePro-Light" w:hAnsi="Times New Roman" w:cs="Times New Roman"/>
          <w:bCs/>
          <w:sz w:val="24"/>
          <w:szCs w:val="24"/>
          <w:lang w:val="en-US"/>
        </w:rPr>
        <w:t xml:space="preserve">pe </w:t>
      </w:r>
      <w:proofErr w:type="spellStart"/>
      <w:r w:rsidR="00DB058A" w:rsidRPr="00EA56DE">
        <w:rPr>
          <w:rFonts w:ascii="Times New Roman" w:eastAsia="DaxlinePro-Light" w:hAnsi="Times New Roman" w:cs="Times New Roman"/>
          <w:bCs/>
          <w:sz w:val="24"/>
          <w:szCs w:val="24"/>
          <w:lang w:val="en-US"/>
        </w:rPr>
        <w:t>pagina</w:t>
      </w:r>
      <w:proofErr w:type="spellEnd"/>
      <w:r w:rsidR="00DB058A" w:rsidRPr="00EA56DE">
        <w:rPr>
          <w:rFonts w:ascii="Times New Roman" w:eastAsia="DaxlinePro-Light" w:hAnsi="Times New Roman" w:cs="Times New Roman"/>
          <w:bCs/>
          <w:sz w:val="24"/>
          <w:szCs w:val="24"/>
          <w:lang w:val="en-US"/>
        </w:rPr>
        <w:t xml:space="preserve"> de web a </w:t>
      </w:r>
      <w:proofErr w:type="spellStart"/>
      <w:r w:rsidR="00DB058A" w:rsidRPr="00EA56DE">
        <w:rPr>
          <w:rFonts w:ascii="Times New Roman" w:eastAsia="DaxlinePro-Light" w:hAnsi="Times New Roman" w:cs="Times New Roman"/>
          <w:bCs/>
          <w:sz w:val="24"/>
          <w:szCs w:val="24"/>
          <w:lang w:val="en-US"/>
        </w:rPr>
        <w:t>Societăţii</w:t>
      </w:r>
      <w:proofErr w:type="spellEnd"/>
      <w:r w:rsidR="00DB058A" w:rsidRPr="00EA56DE">
        <w:rPr>
          <w:rFonts w:ascii="Times New Roman" w:eastAsia="DaxlinePro-Light" w:hAnsi="Times New Roman" w:cs="Times New Roman"/>
          <w:bCs/>
          <w:sz w:val="24"/>
          <w:szCs w:val="24"/>
          <w:lang w:val="en-US"/>
        </w:rPr>
        <w:t xml:space="preserve"> la </w:t>
      </w:r>
      <w:proofErr w:type="spellStart"/>
      <w:r w:rsidR="00DB058A" w:rsidRPr="00EA56DE">
        <w:rPr>
          <w:rFonts w:ascii="Times New Roman" w:eastAsia="DaxlinePro-Light" w:hAnsi="Times New Roman" w:cs="Times New Roman"/>
          <w:bCs/>
          <w:sz w:val="24"/>
          <w:szCs w:val="24"/>
          <w:lang w:val="en-US"/>
        </w:rPr>
        <w:t>adresa</w:t>
      </w:r>
      <w:proofErr w:type="spellEnd"/>
      <w:r w:rsidR="00DB058A" w:rsidRPr="0003070C">
        <w:t xml:space="preserve"> </w:t>
      </w:r>
      <w:hyperlink r:id="rId11" w:history="1">
        <w:r w:rsidR="00DB058A" w:rsidRPr="00340802">
          <w:rPr>
            <w:rStyle w:val="Hyperlink"/>
          </w:rPr>
          <w:t>www.</w:t>
        </w:r>
        <w:r w:rsidR="00DB058A" w:rsidRPr="00340802">
          <w:rPr>
            <w:rStyle w:val="Hyperlink"/>
            <w:rFonts w:ascii="Times New Roman" w:eastAsia="DaxlinePro-Light" w:hAnsi="Times New Roman" w:cs="Times New Roman"/>
            <w:bCs/>
            <w:sz w:val="24"/>
            <w:szCs w:val="24"/>
            <w:lang w:val="en-US"/>
          </w:rPr>
          <w:t>rocaindustry.ro</w:t>
        </w:r>
      </w:hyperlink>
      <w:r w:rsidR="00DB058A" w:rsidRPr="006502DE">
        <w:rPr>
          <w:rFonts w:ascii="Times New Roman" w:eastAsia="DaxlinePro-Light" w:hAnsi="Times New Roman" w:cs="Times New Roman"/>
          <w:bCs/>
          <w:sz w:val="24"/>
          <w:szCs w:val="24"/>
          <w:lang w:val="en-US"/>
        </w:rPr>
        <w:t xml:space="preserve">, </w:t>
      </w:r>
      <w:proofErr w:type="spellStart"/>
      <w:r w:rsidR="00DB058A" w:rsidRPr="006502DE">
        <w:rPr>
          <w:rFonts w:ascii="Times New Roman" w:eastAsia="DaxlinePro-Light" w:hAnsi="Times New Roman" w:cs="Times New Roman"/>
          <w:bCs/>
          <w:sz w:val="24"/>
          <w:szCs w:val="24"/>
          <w:lang w:val="en-US"/>
        </w:rPr>
        <w:t>secţiunea</w:t>
      </w:r>
      <w:proofErr w:type="spellEnd"/>
      <w:r w:rsidR="00DB058A" w:rsidRPr="006502DE">
        <w:rPr>
          <w:rFonts w:ascii="Times New Roman" w:eastAsia="DaxlinePro-Light" w:hAnsi="Times New Roman" w:cs="Times New Roman"/>
          <w:bCs/>
          <w:sz w:val="24"/>
          <w:szCs w:val="24"/>
          <w:lang w:val="en-US"/>
        </w:rPr>
        <w:t xml:space="preserve"> </w:t>
      </w:r>
      <w:proofErr w:type="spellStart"/>
      <w:r w:rsidR="00DB058A" w:rsidRPr="006502DE">
        <w:rPr>
          <w:rFonts w:ascii="Times New Roman" w:eastAsia="DaxlinePro-Light" w:hAnsi="Times New Roman" w:cs="Times New Roman"/>
          <w:bCs/>
          <w:sz w:val="24"/>
          <w:szCs w:val="24"/>
          <w:lang w:val="en-US"/>
        </w:rPr>
        <w:t>Investitori</w:t>
      </w:r>
      <w:proofErr w:type="spellEnd"/>
      <w:r w:rsidR="00DB058A" w:rsidRPr="006502DE">
        <w:rPr>
          <w:rFonts w:ascii="Times New Roman" w:eastAsia="DaxlinePro-Light" w:hAnsi="Times New Roman" w:cs="Times New Roman"/>
          <w:bCs/>
          <w:sz w:val="24"/>
          <w:szCs w:val="24"/>
          <w:lang w:val="en-US"/>
        </w:rPr>
        <w:t xml:space="preserve"> &gt; </w:t>
      </w:r>
      <w:proofErr w:type="spellStart"/>
      <w:r w:rsidR="00DB058A" w:rsidRPr="006502DE">
        <w:rPr>
          <w:rFonts w:ascii="Times New Roman" w:eastAsia="DaxlinePro-Light" w:hAnsi="Times New Roman" w:cs="Times New Roman"/>
          <w:bCs/>
          <w:sz w:val="24"/>
          <w:szCs w:val="24"/>
          <w:lang w:val="en-US"/>
        </w:rPr>
        <w:t>Adunarea</w:t>
      </w:r>
      <w:proofErr w:type="spellEnd"/>
      <w:r w:rsidR="00DB058A" w:rsidRPr="006502DE">
        <w:rPr>
          <w:rFonts w:ascii="Times New Roman" w:eastAsia="DaxlinePro-Light" w:hAnsi="Times New Roman" w:cs="Times New Roman"/>
          <w:bCs/>
          <w:sz w:val="24"/>
          <w:szCs w:val="24"/>
          <w:lang w:val="en-US"/>
        </w:rPr>
        <w:t xml:space="preserve"> </w:t>
      </w:r>
      <w:proofErr w:type="spellStart"/>
      <w:r w:rsidR="00DB058A" w:rsidRPr="006502DE">
        <w:rPr>
          <w:rFonts w:ascii="Times New Roman" w:eastAsia="DaxlinePro-Light" w:hAnsi="Times New Roman" w:cs="Times New Roman"/>
          <w:bCs/>
          <w:sz w:val="24"/>
          <w:szCs w:val="24"/>
          <w:lang w:val="en-US"/>
        </w:rPr>
        <w:t>Generală</w:t>
      </w:r>
      <w:proofErr w:type="spellEnd"/>
      <w:r w:rsidR="00DB058A" w:rsidRPr="006502DE">
        <w:rPr>
          <w:rFonts w:ascii="Times New Roman" w:eastAsia="DaxlinePro-Light" w:hAnsi="Times New Roman" w:cs="Times New Roman"/>
          <w:bCs/>
          <w:sz w:val="24"/>
          <w:szCs w:val="24"/>
          <w:lang w:val="en-US"/>
        </w:rPr>
        <w:t xml:space="preserve"> a </w:t>
      </w:r>
      <w:proofErr w:type="spellStart"/>
      <w:r w:rsidR="00DB058A" w:rsidRPr="006502DE">
        <w:rPr>
          <w:rFonts w:ascii="Times New Roman" w:eastAsia="DaxlinePro-Light" w:hAnsi="Times New Roman" w:cs="Times New Roman"/>
          <w:bCs/>
          <w:sz w:val="24"/>
          <w:szCs w:val="24"/>
          <w:lang w:val="en-US"/>
        </w:rPr>
        <w:t>Acţionarilor</w:t>
      </w:r>
      <w:proofErr w:type="spellEnd"/>
      <w:r w:rsidR="008834BE">
        <w:rPr>
          <w:rFonts w:ascii="Times New Roman" w:eastAsia="DaxlinePro-Light" w:hAnsi="Times New Roman" w:cs="Times New Roman"/>
          <w:bCs/>
          <w:sz w:val="24"/>
          <w:szCs w:val="24"/>
          <w:lang w:val="en-US"/>
        </w:rPr>
        <w:t>,</w:t>
      </w:r>
      <w:r w:rsidR="00DB058A">
        <w:rPr>
          <w:rFonts w:ascii="Times New Roman" w:eastAsia="DaxlinePro-Light" w:hAnsi="Times New Roman" w:cs="Times New Roman"/>
          <w:bCs/>
          <w:sz w:val="24"/>
          <w:szCs w:val="24"/>
          <w:lang w:val="en-US"/>
        </w:rPr>
        <w:t xml:space="preserve"> </w:t>
      </w:r>
      <w:proofErr w:type="spellStart"/>
      <w:r w:rsidR="00DB058A">
        <w:rPr>
          <w:rFonts w:ascii="Times New Roman" w:eastAsia="DaxlinePro-Light" w:hAnsi="Times New Roman" w:cs="Times New Roman"/>
          <w:bCs/>
          <w:sz w:val="24"/>
          <w:szCs w:val="24"/>
          <w:lang w:val="en-US"/>
        </w:rPr>
        <w:t>în</w:t>
      </w:r>
      <w:proofErr w:type="spellEnd"/>
      <w:r w:rsidR="00DB058A">
        <w:rPr>
          <w:rFonts w:ascii="Times New Roman" w:eastAsia="DaxlinePro-Light" w:hAnsi="Times New Roman" w:cs="Times New Roman"/>
          <w:bCs/>
          <w:sz w:val="24"/>
          <w:szCs w:val="24"/>
          <w:lang w:val="en-US"/>
        </w:rPr>
        <w:t xml:space="preserve"> data de </w:t>
      </w:r>
      <w:r w:rsidR="00275D4E">
        <w:rPr>
          <w:rFonts w:ascii="Times New Roman" w:eastAsia="DaxlinePro-Light" w:hAnsi="Times New Roman" w:cs="Times New Roman"/>
          <w:bCs/>
          <w:sz w:val="24"/>
          <w:szCs w:val="24"/>
        </w:rPr>
        <w:t>28 aprilie 2026</w:t>
      </w:r>
      <w:r w:rsidRPr="00F7080E">
        <w:rPr>
          <w:rFonts w:ascii="Times New Roman" w:hAnsi="Times New Roman" w:cs="Times New Roman"/>
          <w:bCs/>
          <w:sz w:val="24"/>
          <w:szCs w:val="24"/>
        </w:rPr>
        <w:t>;</w:t>
      </w:r>
    </w:p>
    <w:p w14:paraId="38BE2D8B" w14:textId="05BAEEA6" w:rsidR="00CA247C" w:rsidRPr="003724B3" w:rsidRDefault="00CA247C" w:rsidP="005D2F9C">
      <w:pPr>
        <w:numPr>
          <w:ilvl w:val="0"/>
          <w:numId w:val="3"/>
        </w:numPr>
        <w:spacing w:after="0" w:line="276"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a AG</w:t>
      </w:r>
      <w:r w:rsidR="005F0AEC">
        <w:rPr>
          <w:rFonts w:ascii="Times New Roman" w:hAnsi="Times New Roman" w:cs="Times New Roman"/>
          <w:bCs/>
          <w:sz w:val="24"/>
          <w:szCs w:val="24"/>
        </w:rPr>
        <w:t>O</w:t>
      </w:r>
      <w:r w:rsidRPr="00F7080E">
        <w:rPr>
          <w:rFonts w:ascii="Times New Roman" w:hAnsi="Times New Roman" w:cs="Times New Roman"/>
          <w:bCs/>
          <w:sz w:val="24"/>
          <w:szCs w:val="24"/>
        </w:rPr>
        <w:t xml:space="preserve">A din </w:t>
      </w:r>
      <w:r w:rsidR="00275D4E" w:rsidRPr="00275D4E">
        <w:rPr>
          <w:rFonts w:ascii="Times New Roman" w:eastAsia="DaxlinePro-Light" w:hAnsi="Times New Roman" w:cs="Times New Roman"/>
          <w:sz w:val="24"/>
          <w:szCs w:val="24"/>
          <w:highlight w:val="yellow"/>
          <w:lang w:val="en-US"/>
        </w:rPr>
        <w:t>[[</w:t>
      </w:r>
      <w:r w:rsidR="00275D4E" w:rsidRPr="00275D4E">
        <w:rPr>
          <w:rFonts w:ascii="Times New Roman" w:eastAsia="DaxlinePro-Light" w:hAnsi="Times New Roman" w:cs="Times New Roman"/>
          <w:sz w:val="24"/>
          <w:szCs w:val="24"/>
          <w:highlight w:val="yellow"/>
        </w:rPr>
        <w:t>29]/[30].</w:t>
      </w:r>
      <w:r w:rsidR="00275D4E">
        <w:rPr>
          <w:rFonts w:ascii="Times New Roman" w:eastAsia="DaxlinePro-Light" w:hAnsi="Times New Roman" w:cs="Times New Roman"/>
          <w:sz w:val="24"/>
          <w:szCs w:val="24"/>
        </w:rPr>
        <w:t>05.2026</w:t>
      </w:r>
      <w:r w:rsidR="00275D4E">
        <w:rPr>
          <w:rFonts w:ascii="Times New Roman" w:eastAsia="DaxlinePro-Light" w:hAnsi="Times New Roman" w:cs="Times New Roman"/>
          <w:sz w:val="24"/>
          <w:szCs w:val="24"/>
        </w:rPr>
        <w:t xml:space="preserve"> </w:t>
      </w:r>
      <w:r w:rsidRPr="00F7080E">
        <w:rPr>
          <w:rFonts w:ascii="Times New Roman" w:hAnsi="Times New Roman" w:cs="Times New Roman"/>
          <w:bCs/>
          <w:sz w:val="24"/>
          <w:szCs w:val="24"/>
        </w:rPr>
        <w:t>au fost prezen</w:t>
      </w:r>
      <w:r w:rsidR="003724B3" w:rsidRPr="00F7080E">
        <w:rPr>
          <w:rFonts w:ascii="Times New Roman" w:hAnsi="Times New Roman" w:cs="Times New Roman"/>
          <w:bCs/>
          <w:sz w:val="24"/>
          <w:szCs w:val="24"/>
        </w:rPr>
        <w:t>ț</w:t>
      </w:r>
      <w:r w:rsidRPr="00F7080E">
        <w:rPr>
          <w:rFonts w:ascii="Times New Roman" w:hAnsi="Times New Roman" w:cs="Times New Roman"/>
          <w:bCs/>
          <w:sz w:val="24"/>
          <w:szCs w:val="24"/>
        </w:rPr>
        <w:t>i</w:t>
      </w:r>
      <w:r w:rsidR="003724B3" w:rsidRPr="00F7080E">
        <w:rPr>
          <w:rFonts w:ascii="Times New Roman" w:hAnsi="Times New Roman" w:cs="Times New Roman"/>
          <w:bCs/>
          <w:sz w:val="24"/>
          <w:szCs w:val="24"/>
        </w:rPr>
        <w:t>/reprezentați</w:t>
      </w:r>
      <w:r w:rsidRPr="00F7080E">
        <w:rPr>
          <w:rFonts w:ascii="Times New Roman" w:hAnsi="Times New Roman" w:cs="Times New Roman"/>
          <w:bCs/>
          <w:sz w:val="24"/>
          <w:szCs w:val="24"/>
        </w:rPr>
        <w:t xml:space="preserve"> doar </w:t>
      </w:r>
      <w:r w:rsidR="000B13F3" w:rsidRPr="00F7080E">
        <w:rPr>
          <w:rFonts w:ascii="Times New Roman" w:hAnsi="Times New Roman" w:cs="Times New Roman"/>
          <w:noProof/>
          <w:sz w:val="24"/>
          <w:szCs w:val="24"/>
        </w:rPr>
        <w:t>acţionarii Societăţii înregistraţi în registrul acţionarilor (ţinut de Depozitarul</w:t>
      </w:r>
      <w:r w:rsidR="000B13F3" w:rsidRPr="003724B3">
        <w:rPr>
          <w:rFonts w:ascii="Times New Roman" w:hAnsi="Times New Roman" w:cs="Times New Roman"/>
          <w:noProof/>
          <w:sz w:val="24"/>
          <w:szCs w:val="24"/>
        </w:rPr>
        <w:t xml:space="preserve"> Central S.A.) până la sfârşitul zilei de </w:t>
      </w:r>
      <w:r w:rsidR="00275D4E">
        <w:rPr>
          <w:rFonts w:ascii="Times New Roman" w:hAnsi="Times New Roman" w:cs="Times New Roman"/>
          <w:noProof/>
          <w:sz w:val="24"/>
          <w:szCs w:val="24"/>
        </w:rPr>
        <w:t>19 mai 2026</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72E60D07" w14:textId="581E6207" w:rsidR="00CA247C" w:rsidRPr="000B13F3" w:rsidRDefault="00CA247C" w:rsidP="005D2F9C">
      <w:pPr>
        <w:numPr>
          <w:ilvl w:val="0"/>
          <w:numId w:val="3"/>
        </w:numPr>
        <w:spacing w:after="0" w:line="276"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lastRenderedPageBreak/>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ei AG</w:t>
      </w:r>
      <w:r w:rsidR="005F0AEC">
        <w:rPr>
          <w:rFonts w:ascii="Times New Roman" w:hAnsi="Times New Roman" w:cs="Times New Roman"/>
          <w:bCs/>
          <w:sz w:val="24"/>
          <w:szCs w:val="24"/>
        </w:rPr>
        <w:t>O</w:t>
      </w:r>
      <w:r w:rsidRPr="000B13F3">
        <w:rPr>
          <w:rFonts w:ascii="Times New Roman" w:hAnsi="Times New Roman" w:cs="Times New Roman"/>
          <w:bCs/>
          <w:sz w:val="24"/>
          <w:szCs w:val="24"/>
        </w:rPr>
        <w:t xml:space="preserv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w:t>
      </w:r>
      <w:r w:rsidR="005F0AEC">
        <w:rPr>
          <w:rFonts w:ascii="Times New Roman" w:hAnsi="Times New Roman" w:cs="Times New Roman"/>
          <w:bCs/>
          <w:sz w:val="24"/>
          <w:szCs w:val="24"/>
        </w:rPr>
        <w:t>O</w:t>
      </w:r>
      <w:r w:rsidR="000B13F3" w:rsidRPr="000B13F3">
        <w:rPr>
          <w:rFonts w:ascii="Times New Roman" w:hAnsi="Times New Roman" w:cs="Times New Roman"/>
          <w:bCs/>
          <w:sz w:val="24"/>
          <w:szCs w:val="24"/>
        </w:rPr>
        <w:t>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27C0C65F" w14:textId="2E39CDE0" w:rsidR="001669F9" w:rsidRDefault="00CA247C" w:rsidP="005D2F9C">
      <w:pPr>
        <w:numPr>
          <w:ilvl w:val="0"/>
          <w:numId w:val="3"/>
        </w:numPr>
        <w:spacing w:after="0" w:line="276"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 toate </w:t>
      </w:r>
      <w:r w:rsidR="00DB058A" w:rsidRPr="000B13F3">
        <w:rPr>
          <w:rFonts w:ascii="Times New Roman" w:hAnsi="Times New Roman" w:cs="Times New Roman"/>
          <w:bCs/>
          <w:sz w:val="24"/>
          <w:szCs w:val="24"/>
        </w:rPr>
        <w:t>condi</w:t>
      </w:r>
      <w:r w:rsidR="00DB058A">
        <w:rPr>
          <w:rFonts w:ascii="Times New Roman" w:hAnsi="Times New Roman" w:cs="Times New Roman"/>
          <w:bCs/>
          <w:sz w:val="24"/>
          <w:szCs w:val="24"/>
        </w:rPr>
        <w:t>ț</w:t>
      </w:r>
      <w:r w:rsidR="00DB058A" w:rsidRPr="000B13F3">
        <w:rPr>
          <w:rFonts w:ascii="Times New Roman" w:hAnsi="Times New Roman" w:cs="Times New Roman"/>
          <w:bCs/>
          <w:sz w:val="24"/>
          <w:szCs w:val="24"/>
        </w:rPr>
        <w:t xml:space="preserve">iile </w:t>
      </w:r>
      <w:r w:rsidRPr="000B13F3">
        <w:rPr>
          <w:rFonts w:ascii="Times New Roman" w:hAnsi="Times New Roman" w:cs="Times New Roman"/>
          <w:bCs/>
          <w:sz w:val="24"/>
          <w:szCs w:val="24"/>
        </w:rPr>
        <w:t>prev</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zute de Actul Constitutiv au fost </w:t>
      </w:r>
      <w:r w:rsidR="00A300AD">
        <w:rPr>
          <w:rFonts w:ascii="Times New Roman" w:hAnsi="Times New Roman" w:cs="Times New Roman"/>
          <w:bCs/>
          <w:sz w:val="24"/>
          <w:szCs w:val="24"/>
        </w:rPr>
        <w:t>î</w:t>
      </w:r>
      <w:r w:rsidRPr="000B13F3">
        <w:rPr>
          <w:rFonts w:ascii="Times New Roman" w:hAnsi="Times New Roman" w:cs="Times New Roman"/>
          <w:bCs/>
          <w:sz w:val="24"/>
          <w:szCs w:val="24"/>
        </w:rPr>
        <w:t>ndeplinite</w:t>
      </w:r>
      <w:r w:rsidR="001669F9" w:rsidRPr="000B13F3">
        <w:rPr>
          <w:rFonts w:ascii="Times New Roman" w:hAnsi="Times New Roman" w:cs="Times New Roman"/>
          <w:bCs/>
          <w:sz w:val="24"/>
          <w:szCs w:val="24"/>
        </w:rPr>
        <w:t>;</w:t>
      </w:r>
    </w:p>
    <w:p w14:paraId="2CC31318" w14:textId="77777777" w:rsidR="0019316F" w:rsidRDefault="0019316F" w:rsidP="005D2F9C">
      <w:pPr>
        <w:spacing w:after="0" w:line="276" w:lineRule="auto"/>
        <w:jc w:val="both"/>
        <w:rPr>
          <w:rFonts w:ascii="Times New Roman" w:eastAsia="Calibri" w:hAnsi="Times New Roman" w:cs="Times New Roman"/>
          <w:color w:val="000000"/>
          <w:sz w:val="24"/>
          <w:szCs w:val="24"/>
        </w:rPr>
      </w:pPr>
    </w:p>
    <w:p w14:paraId="2E2BA01E" w14:textId="52C05835" w:rsidR="00630150" w:rsidRDefault="00586F85" w:rsidP="005D2F9C">
      <w:pPr>
        <w:spacing w:after="0" w:line="276" w:lineRule="auto"/>
        <w:jc w:val="both"/>
        <w:rPr>
          <w:rFonts w:ascii="Times New Roman" w:eastAsia="Calibri" w:hAnsi="Times New Roman" w:cs="Times New Roman"/>
          <w:color w:val="000000"/>
          <w:sz w:val="24"/>
          <w:szCs w:val="24"/>
        </w:rPr>
      </w:pPr>
      <w:r w:rsidRPr="00355D5E">
        <w:rPr>
          <w:rFonts w:ascii="Times New Roman" w:eastAsia="Calibri" w:hAnsi="Times New Roman" w:cs="Times New Roman"/>
          <w:color w:val="000000"/>
          <w:sz w:val="24"/>
          <w:szCs w:val="24"/>
        </w:rPr>
        <w:t xml:space="preserve">Precum și </w:t>
      </w:r>
    </w:p>
    <w:p w14:paraId="3804D6F3" w14:textId="77777777" w:rsidR="0019316F" w:rsidRPr="00355D5E" w:rsidRDefault="0019316F" w:rsidP="005D2F9C">
      <w:pPr>
        <w:spacing w:after="0" w:line="276" w:lineRule="auto"/>
        <w:jc w:val="both"/>
        <w:rPr>
          <w:rFonts w:ascii="Times New Roman" w:eastAsia="Calibri" w:hAnsi="Times New Roman" w:cs="Times New Roman"/>
          <w:color w:val="000000"/>
          <w:sz w:val="24"/>
          <w:szCs w:val="24"/>
        </w:rPr>
      </w:pPr>
    </w:p>
    <w:p w14:paraId="10988BD2" w14:textId="77777777" w:rsidR="00355D5E" w:rsidRPr="00355D5E" w:rsidRDefault="00355D5E" w:rsidP="005D2F9C">
      <w:pPr>
        <w:pStyle w:val="ListParagraph"/>
        <w:numPr>
          <w:ilvl w:val="0"/>
          <w:numId w:val="14"/>
        </w:numPr>
        <w:spacing w:after="0" w:line="276" w:lineRule="auto"/>
        <w:jc w:val="both"/>
        <w:rPr>
          <w:rFonts w:ascii="Times New Roman" w:eastAsia="Calibri" w:hAnsi="Times New Roman" w:cs="Times New Roman"/>
          <w:color w:val="000000"/>
          <w:sz w:val="24"/>
          <w:szCs w:val="24"/>
        </w:rPr>
      </w:pPr>
      <w:proofErr w:type="spellStart"/>
      <w:r w:rsidRPr="00355D5E">
        <w:rPr>
          <w:rFonts w:ascii="Times New Roman" w:eastAsia="Calibri" w:hAnsi="Times New Roman" w:cs="Times New Roman"/>
          <w:color w:val="000000"/>
          <w:sz w:val="24"/>
          <w:szCs w:val="24"/>
        </w:rPr>
        <w:t>necesitatea</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aprobării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situațiilor</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financiare</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aferente</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anului</w:t>
      </w:r>
      <w:proofErr w:type="spellEnd"/>
      <w:r w:rsidRPr="00355D5E">
        <w:rPr>
          <w:rFonts w:ascii="Times New Roman" w:eastAsia="Calibri" w:hAnsi="Times New Roman" w:cs="Times New Roman"/>
          <w:color w:val="000000"/>
          <w:sz w:val="24"/>
          <w:szCs w:val="24"/>
        </w:rPr>
        <w:t xml:space="preserve"> 2025 </w:t>
      </w:r>
      <w:proofErr w:type="spellStart"/>
      <w:r w:rsidRPr="00355D5E">
        <w:rPr>
          <w:rFonts w:ascii="Times New Roman" w:eastAsia="Calibri" w:hAnsi="Times New Roman" w:cs="Times New Roman"/>
          <w:color w:val="000000"/>
          <w:sz w:val="24"/>
          <w:szCs w:val="24"/>
        </w:rPr>
        <w:t>și</w:t>
      </w:r>
      <w:proofErr w:type="spellEnd"/>
      <w:r w:rsidRPr="00355D5E">
        <w:rPr>
          <w:rFonts w:ascii="Times New Roman" w:eastAsia="Calibri" w:hAnsi="Times New Roman" w:cs="Times New Roman"/>
          <w:color w:val="000000"/>
          <w:sz w:val="24"/>
          <w:szCs w:val="24"/>
        </w:rPr>
        <w:t xml:space="preserve"> a </w:t>
      </w:r>
      <w:proofErr w:type="spellStart"/>
      <w:r w:rsidRPr="00355D5E">
        <w:rPr>
          <w:rFonts w:ascii="Times New Roman" w:eastAsia="Calibri" w:hAnsi="Times New Roman" w:cs="Times New Roman"/>
          <w:color w:val="000000"/>
          <w:sz w:val="24"/>
          <w:szCs w:val="24"/>
        </w:rPr>
        <w:t>bugetului</w:t>
      </w:r>
      <w:proofErr w:type="spellEnd"/>
      <w:r w:rsidRPr="00355D5E">
        <w:rPr>
          <w:rFonts w:ascii="Times New Roman" w:eastAsia="Calibri" w:hAnsi="Times New Roman" w:cs="Times New Roman"/>
          <w:color w:val="000000"/>
          <w:sz w:val="24"/>
          <w:szCs w:val="24"/>
        </w:rPr>
        <w:t xml:space="preserve"> de </w:t>
      </w:r>
      <w:proofErr w:type="spellStart"/>
      <w:r w:rsidRPr="00355D5E">
        <w:rPr>
          <w:rFonts w:ascii="Times New Roman" w:eastAsia="Calibri" w:hAnsi="Times New Roman" w:cs="Times New Roman"/>
          <w:color w:val="000000"/>
          <w:sz w:val="24"/>
          <w:szCs w:val="24"/>
        </w:rPr>
        <w:t>venituri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și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cheltuieli</w:t>
      </w:r>
      <w:proofErr w:type="spellEnd"/>
      <w:r w:rsidRPr="00355D5E">
        <w:rPr>
          <w:rFonts w:ascii="Times New Roman" w:eastAsia="Calibri" w:hAnsi="Times New Roman" w:cs="Times New Roman"/>
          <w:color w:val="000000"/>
          <w:sz w:val="24"/>
          <w:szCs w:val="24"/>
        </w:rPr>
        <w:t xml:space="preserve"> al </w:t>
      </w:r>
      <w:proofErr w:type="spellStart"/>
      <w:r w:rsidRPr="00355D5E">
        <w:rPr>
          <w:rFonts w:ascii="Times New Roman" w:eastAsia="Calibri" w:hAnsi="Times New Roman" w:cs="Times New Roman"/>
          <w:color w:val="000000"/>
          <w:sz w:val="24"/>
          <w:szCs w:val="24"/>
        </w:rPr>
        <w:t>Societății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aferent</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anului</w:t>
      </w:r>
      <w:proofErr w:type="spellEnd"/>
      <w:r w:rsidRPr="00355D5E">
        <w:rPr>
          <w:rFonts w:ascii="Times New Roman" w:eastAsia="Calibri" w:hAnsi="Times New Roman" w:cs="Times New Roman"/>
          <w:color w:val="000000"/>
          <w:sz w:val="24"/>
          <w:szCs w:val="24"/>
        </w:rPr>
        <w:t xml:space="preserve"> 2026;</w:t>
      </w:r>
    </w:p>
    <w:p w14:paraId="4738C43E" w14:textId="77777777" w:rsidR="00355D5E" w:rsidRPr="00355D5E" w:rsidRDefault="00355D5E" w:rsidP="005D2F9C">
      <w:pPr>
        <w:pStyle w:val="ListParagraph"/>
        <w:numPr>
          <w:ilvl w:val="0"/>
          <w:numId w:val="14"/>
        </w:numPr>
        <w:spacing w:after="0" w:line="276" w:lineRule="auto"/>
        <w:jc w:val="both"/>
        <w:rPr>
          <w:rFonts w:ascii="Times New Roman" w:eastAsia="Calibri" w:hAnsi="Times New Roman" w:cs="Times New Roman"/>
          <w:color w:val="000000"/>
          <w:sz w:val="24"/>
          <w:szCs w:val="24"/>
        </w:rPr>
      </w:pPr>
      <w:r w:rsidRPr="00355D5E">
        <w:rPr>
          <w:rFonts w:ascii="Times New Roman" w:eastAsia="Calibri" w:hAnsi="Times New Roman" w:cs="Times New Roman"/>
          <w:color w:val="000000"/>
          <w:sz w:val="24"/>
          <w:szCs w:val="24"/>
        </w:rPr>
        <w:t xml:space="preserve">încetarea mandatului de administrator al dnei. Adela-Smaranda Smeu la data de 26.02.2026; </w:t>
      </w:r>
    </w:p>
    <w:p w14:paraId="67CD46E7" w14:textId="77777777" w:rsidR="00355D5E" w:rsidRPr="00355D5E" w:rsidRDefault="00355D5E" w:rsidP="005D2F9C">
      <w:pPr>
        <w:pStyle w:val="ListParagraph"/>
        <w:numPr>
          <w:ilvl w:val="0"/>
          <w:numId w:val="14"/>
        </w:numPr>
        <w:spacing w:line="276" w:lineRule="auto"/>
        <w:jc w:val="both"/>
        <w:rPr>
          <w:rFonts w:ascii="Times New Roman" w:eastAsia="Calibri" w:hAnsi="Times New Roman" w:cs="Times New Roman"/>
          <w:color w:val="000000"/>
          <w:sz w:val="24"/>
          <w:szCs w:val="24"/>
        </w:rPr>
      </w:pPr>
      <w:proofErr w:type="spellStart"/>
      <w:r w:rsidRPr="00355D5E">
        <w:rPr>
          <w:rFonts w:ascii="Times New Roman" w:eastAsia="Calibri" w:hAnsi="Times New Roman" w:cs="Times New Roman"/>
          <w:color w:val="000000"/>
          <w:sz w:val="24"/>
          <w:szCs w:val="24"/>
        </w:rPr>
        <w:t>faptul</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că</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în</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conformitate</w:t>
      </w:r>
      <w:proofErr w:type="spellEnd"/>
      <w:r w:rsidRPr="00355D5E">
        <w:rPr>
          <w:rFonts w:ascii="Times New Roman" w:eastAsia="Calibri" w:hAnsi="Times New Roman" w:cs="Times New Roman"/>
          <w:color w:val="000000"/>
          <w:sz w:val="24"/>
          <w:szCs w:val="24"/>
        </w:rPr>
        <w:t xml:space="preserve"> cu </w:t>
      </w:r>
      <w:proofErr w:type="spellStart"/>
      <w:r w:rsidRPr="00355D5E">
        <w:rPr>
          <w:rFonts w:ascii="Times New Roman" w:eastAsia="Calibri" w:hAnsi="Times New Roman" w:cs="Times New Roman"/>
          <w:color w:val="000000"/>
          <w:sz w:val="24"/>
          <w:szCs w:val="24"/>
        </w:rPr>
        <w:t>prevederile</w:t>
      </w:r>
      <w:proofErr w:type="spellEnd"/>
      <w:r w:rsidRPr="00355D5E">
        <w:rPr>
          <w:rFonts w:ascii="Times New Roman" w:eastAsia="Calibri" w:hAnsi="Times New Roman" w:cs="Times New Roman"/>
          <w:color w:val="000000"/>
          <w:sz w:val="24"/>
          <w:szCs w:val="24"/>
        </w:rPr>
        <w:t xml:space="preserve"> art. 111 </w:t>
      </w:r>
      <w:proofErr w:type="spellStart"/>
      <w:r w:rsidRPr="00355D5E">
        <w:rPr>
          <w:rFonts w:ascii="Times New Roman" w:eastAsia="Calibri" w:hAnsi="Times New Roman" w:cs="Times New Roman"/>
          <w:color w:val="000000"/>
          <w:sz w:val="24"/>
          <w:szCs w:val="24"/>
        </w:rPr>
        <w:t>alin</w:t>
      </w:r>
      <w:proofErr w:type="spellEnd"/>
      <w:r w:rsidRPr="00355D5E">
        <w:rPr>
          <w:rFonts w:ascii="Times New Roman" w:eastAsia="Calibri" w:hAnsi="Times New Roman" w:cs="Times New Roman"/>
          <w:color w:val="000000"/>
          <w:sz w:val="24"/>
          <w:szCs w:val="24"/>
        </w:rPr>
        <w:t xml:space="preserve">. (2) lit. b) din </w:t>
      </w:r>
      <w:proofErr w:type="spellStart"/>
      <w:r w:rsidRPr="00355D5E">
        <w:rPr>
          <w:rFonts w:ascii="Times New Roman" w:eastAsia="Calibri" w:hAnsi="Times New Roman" w:cs="Times New Roman"/>
          <w:color w:val="000000"/>
          <w:sz w:val="24"/>
          <w:szCs w:val="24"/>
        </w:rPr>
        <w:t>Legea</w:t>
      </w:r>
      <w:proofErr w:type="spellEnd"/>
      <w:r w:rsidRPr="00355D5E">
        <w:rPr>
          <w:rFonts w:ascii="Times New Roman" w:eastAsia="Calibri" w:hAnsi="Times New Roman" w:cs="Times New Roman"/>
          <w:color w:val="000000"/>
          <w:sz w:val="24"/>
          <w:szCs w:val="24"/>
        </w:rPr>
        <w:t xml:space="preserve"> nr. 31/1990, la </w:t>
      </w:r>
      <w:proofErr w:type="spellStart"/>
      <w:r w:rsidRPr="00355D5E">
        <w:rPr>
          <w:rFonts w:ascii="Times New Roman" w:eastAsia="Calibri" w:hAnsi="Times New Roman" w:cs="Times New Roman"/>
          <w:color w:val="000000"/>
          <w:sz w:val="24"/>
          <w:szCs w:val="24"/>
        </w:rPr>
        <w:t>momentul</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convocării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prezentei</w:t>
      </w:r>
      <w:proofErr w:type="spellEnd"/>
      <w:r w:rsidRPr="00355D5E">
        <w:rPr>
          <w:rFonts w:ascii="Times New Roman" w:eastAsia="Calibri" w:hAnsi="Times New Roman" w:cs="Times New Roman"/>
          <w:color w:val="000000"/>
          <w:sz w:val="24"/>
          <w:szCs w:val="24"/>
        </w:rPr>
        <w:t xml:space="preserve"> AGOA, </w:t>
      </w:r>
      <w:proofErr w:type="spellStart"/>
      <w:r w:rsidRPr="00355D5E">
        <w:rPr>
          <w:rFonts w:ascii="Times New Roman" w:eastAsia="Calibri" w:hAnsi="Times New Roman" w:cs="Times New Roman"/>
          <w:color w:val="000000"/>
          <w:sz w:val="24"/>
          <w:szCs w:val="24"/>
        </w:rPr>
        <w:t>Consiliul</w:t>
      </w:r>
      <w:proofErr w:type="spellEnd"/>
      <w:r w:rsidRPr="00355D5E">
        <w:rPr>
          <w:rFonts w:ascii="Times New Roman" w:eastAsia="Calibri" w:hAnsi="Times New Roman" w:cs="Times New Roman"/>
          <w:color w:val="000000"/>
          <w:sz w:val="24"/>
          <w:szCs w:val="24"/>
        </w:rPr>
        <w:t xml:space="preserve"> de </w:t>
      </w:r>
      <w:proofErr w:type="spellStart"/>
      <w:r w:rsidRPr="00355D5E">
        <w:rPr>
          <w:rFonts w:ascii="Times New Roman" w:eastAsia="Calibri" w:hAnsi="Times New Roman" w:cs="Times New Roman"/>
          <w:color w:val="000000"/>
          <w:sz w:val="24"/>
          <w:szCs w:val="24"/>
        </w:rPr>
        <w:t>Administrație</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dorește</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reîntregirea</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echipei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neexecutive</w:t>
      </w:r>
      <w:proofErr w:type="spellEnd"/>
      <w:r w:rsidRPr="00355D5E">
        <w:rPr>
          <w:rFonts w:ascii="Times New Roman" w:eastAsia="Calibri" w:hAnsi="Times New Roman" w:cs="Times New Roman"/>
          <w:color w:val="000000"/>
          <w:sz w:val="24"/>
          <w:szCs w:val="24"/>
        </w:rPr>
        <w:t xml:space="preserve">, pentru completarea locului vacant rămas ca urmare a încetării mandatului dnei. Adela-Smaranda Smeu, </w:t>
      </w:r>
      <w:proofErr w:type="spellStart"/>
      <w:r w:rsidRPr="00355D5E">
        <w:rPr>
          <w:rFonts w:ascii="Times New Roman" w:eastAsia="Calibri" w:hAnsi="Times New Roman" w:cs="Times New Roman"/>
          <w:color w:val="000000"/>
          <w:sz w:val="24"/>
          <w:szCs w:val="24"/>
        </w:rPr>
        <w:t>durata</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mandatului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noului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membru</w:t>
      </w:r>
      <w:proofErr w:type="spellEnd"/>
      <w:r w:rsidRPr="00355D5E">
        <w:rPr>
          <w:rFonts w:ascii="Times New Roman" w:eastAsia="Calibri" w:hAnsi="Times New Roman" w:cs="Times New Roman"/>
          <w:color w:val="000000"/>
          <w:sz w:val="24"/>
          <w:szCs w:val="24"/>
        </w:rPr>
        <w:t xml:space="preserve"> ales </w:t>
      </w:r>
      <w:proofErr w:type="spellStart"/>
      <w:r w:rsidRPr="00355D5E">
        <w:rPr>
          <w:rFonts w:ascii="Times New Roman" w:eastAsia="Calibri" w:hAnsi="Times New Roman" w:cs="Times New Roman"/>
          <w:color w:val="000000"/>
          <w:sz w:val="24"/>
          <w:szCs w:val="24"/>
        </w:rPr>
        <w:t>urmând</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să</w:t>
      </w:r>
      <w:proofErr w:type="spellEnd"/>
      <w:r w:rsidRPr="00355D5E">
        <w:rPr>
          <w:rFonts w:ascii="Times New Roman" w:eastAsia="Calibri" w:hAnsi="Times New Roman" w:cs="Times New Roman"/>
          <w:color w:val="000000"/>
          <w:sz w:val="24"/>
          <w:szCs w:val="24"/>
        </w:rPr>
        <w:t xml:space="preserve"> fie </w:t>
      </w:r>
      <w:proofErr w:type="spellStart"/>
      <w:r w:rsidRPr="00355D5E">
        <w:rPr>
          <w:rFonts w:ascii="Times New Roman" w:eastAsia="Calibri" w:hAnsi="Times New Roman" w:cs="Times New Roman"/>
          <w:color w:val="000000"/>
          <w:sz w:val="24"/>
          <w:szCs w:val="24"/>
        </w:rPr>
        <w:t>egală</w:t>
      </w:r>
      <w:proofErr w:type="spellEnd"/>
      <w:r w:rsidRPr="00355D5E">
        <w:rPr>
          <w:rFonts w:ascii="Times New Roman" w:eastAsia="Calibri" w:hAnsi="Times New Roman" w:cs="Times New Roman"/>
          <w:color w:val="000000"/>
          <w:sz w:val="24"/>
          <w:szCs w:val="24"/>
        </w:rPr>
        <w:t xml:space="preserve"> cu </w:t>
      </w:r>
      <w:proofErr w:type="spellStart"/>
      <w:r w:rsidRPr="00355D5E">
        <w:rPr>
          <w:rFonts w:ascii="Times New Roman" w:eastAsia="Calibri" w:hAnsi="Times New Roman" w:cs="Times New Roman"/>
          <w:color w:val="000000"/>
          <w:sz w:val="24"/>
          <w:szCs w:val="24"/>
        </w:rPr>
        <w:t>perioada</w:t>
      </w:r>
      <w:proofErr w:type="spellEnd"/>
      <w:r w:rsidRPr="00355D5E">
        <w:rPr>
          <w:rFonts w:ascii="Times New Roman" w:eastAsia="Calibri" w:hAnsi="Times New Roman" w:cs="Times New Roman"/>
          <w:color w:val="000000"/>
          <w:sz w:val="24"/>
          <w:szCs w:val="24"/>
        </w:rPr>
        <w:t xml:space="preserve"> care a </w:t>
      </w:r>
      <w:proofErr w:type="spellStart"/>
      <w:r w:rsidRPr="00355D5E">
        <w:rPr>
          <w:rFonts w:ascii="Times New Roman" w:eastAsia="Calibri" w:hAnsi="Times New Roman" w:cs="Times New Roman"/>
          <w:color w:val="000000"/>
          <w:sz w:val="24"/>
          <w:szCs w:val="24"/>
        </w:rPr>
        <w:t>rămas</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până</w:t>
      </w:r>
      <w:proofErr w:type="spellEnd"/>
      <w:r w:rsidRPr="00355D5E">
        <w:rPr>
          <w:rFonts w:ascii="Times New Roman" w:eastAsia="Calibri" w:hAnsi="Times New Roman" w:cs="Times New Roman"/>
          <w:color w:val="000000"/>
          <w:sz w:val="24"/>
          <w:szCs w:val="24"/>
        </w:rPr>
        <w:t xml:space="preserve"> la </w:t>
      </w:r>
      <w:proofErr w:type="spellStart"/>
      <w:r w:rsidRPr="00355D5E">
        <w:rPr>
          <w:rFonts w:ascii="Times New Roman" w:eastAsia="Calibri" w:hAnsi="Times New Roman" w:cs="Times New Roman"/>
          <w:color w:val="000000"/>
          <w:sz w:val="24"/>
          <w:szCs w:val="24"/>
        </w:rPr>
        <w:t>expirarea</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mandatului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fostului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membru</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respectiv</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până</w:t>
      </w:r>
      <w:proofErr w:type="spellEnd"/>
      <w:r w:rsidRPr="00355D5E">
        <w:rPr>
          <w:rFonts w:ascii="Times New Roman" w:eastAsia="Calibri" w:hAnsi="Times New Roman" w:cs="Times New Roman"/>
          <w:color w:val="000000"/>
          <w:sz w:val="24"/>
          <w:szCs w:val="24"/>
        </w:rPr>
        <w:t xml:space="preserve"> la 17 </w:t>
      </w:r>
      <w:proofErr w:type="spellStart"/>
      <w:r w:rsidRPr="00355D5E">
        <w:rPr>
          <w:rFonts w:ascii="Times New Roman" w:eastAsia="Calibri" w:hAnsi="Times New Roman" w:cs="Times New Roman"/>
          <w:color w:val="000000"/>
          <w:sz w:val="24"/>
          <w:szCs w:val="24"/>
        </w:rPr>
        <w:t>septembrie</w:t>
      </w:r>
      <w:proofErr w:type="spellEnd"/>
      <w:r w:rsidRPr="00355D5E">
        <w:rPr>
          <w:rFonts w:ascii="Times New Roman" w:eastAsia="Calibri" w:hAnsi="Times New Roman" w:cs="Times New Roman"/>
          <w:color w:val="000000"/>
          <w:sz w:val="24"/>
          <w:szCs w:val="24"/>
        </w:rPr>
        <w:t xml:space="preserve"> 2029;</w:t>
      </w:r>
    </w:p>
    <w:p w14:paraId="4925F797" w14:textId="77777777" w:rsidR="00355D5E" w:rsidRPr="00355D5E" w:rsidRDefault="00355D5E" w:rsidP="005D2F9C">
      <w:pPr>
        <w:pStyle w:val="ListParagraph"/>
        <w:numPr>
          <w:ilvl w:val="0"/>
          <w:numId w:val="14"/>
        </w:numPr>
        <w:spacing w:line="276" w:lineRule="auto"/>
        <w:jc w:val="both"/>
        <w:rPr>
          <w:rFonts w:ascii="Times New Roman" w:eastAsia="Calibri" w:hAnsi="Times New Roman" w:cs="Times New Roman"/>
          <w:color w:val="000000"/>
          <w:sz w:val="24"/>
          <w:szCs w:val="24"/>
        </w:rPr>
      </w:pPr>
      <w:proofErr w:type="spellStart"/>
      <w:r w:rsidRPr="00355D5E">
        <w:rPr>
          <w:rFonts w:ascii="Times New Roman" w:eastAsia="Calibri" w:hAnsi="Times New Roman" w:cs="Times New Roman"/>
          <w:color w:val="000000"/>
          <w:sz w:val="24"/>
          <w:szCs w:val="24"/>
        </w:rPr>
        <w:t>intenția</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Societății</w:t>
      </w:r>
      <w:proofErr w:type="spellEnd"/>
      <w:r w:rsidRPr="00355D5E">
        <w:rPr>
          <w:rFonts w:ascii="Times New Roman" w:eastAsia="Calibri" w:hAnsi="Times New Roman" w:cs="Times New Roman"/>
          <w:color w:val="000000"/>
          <w:sz w:val="24"/>
          <w:szCs w:val="24"/>
        </w:rPr>
        <w:t xml:space="preserve"> de a </w:t>
      </w:r>
      <w:proofErr w:type="spellStart"/>
      <w:r w:rsidRPr="00355D5E">
        <w:rPr>
          <w:rFonts w:ascii="Times New Roman" w:eastAsia="Calibri" w:hAnsi="Times New Roman" w:cs="Times New Roman"/>
          <w:color w:val="000000"/>
          <w:sz w:val="24"/>
          <w:szCs w:val="24"/>
        </w:rPr>
        <w:t>modifica</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Politica</w:t>
      </w:r>
      <w:proofErr w:type="spellEnd"/>
      <w:r w:rsidRPr="00355D5E">
        <w:rPr>
          <w:rFonts w:ascii="Times New Roman" w:eastAsia="Calibri" w:hAnsi="Times New Roman" w:cs="Times New Roman"/>
          <w:color w:val="000000"/>
          <w:sz w:val="24"/>
          <w:szCs w:val="24"/>
        </w:rPr>
        <w:t xml:space="preserve"> de remunerare a Societății în ceea ce privește componentele remunerației membrilor CA;</w:t>
      </w:r>
    </w:p>
    <w:p w14:paraId="5098365E" w14:textId="77777777" w:rsidR="00355D5E" w:rsidRPr="00355D5E" w:rsidRDefault="00355D5E" w:rsidP="005D2F9C">
      <w:pPr>
        <w:pStyle w:val="ListParagraph"/>
        <w:numPr>
          <w:ilvl w:val="0"/>
          <w:numId w:val="14"/>
        </w:numPr>
        <w:spacing w:after="0" w:line="276" w:lineRule="auto"/>
        <w:jc w:val="both"/>
        <w:rPr>
          <w:rFonts w:ascii="Times New Roman" w:eastAsia="Calibri" w:hAnsi="Times New Roman" w:cs="Times New Roman"/>
          <w:color w:val="000000"/>
          <w:sz w:val="24"/>
          <w:szCs w:val="24"/>
        </w:rPr>
      </w:pPr>
      <w:proofErr w:type="spellStart"/>
      <w:r w:rsidRPr="00355D5E">
        <w:rPr>
          <w:rFonts w:ascii="Times New Roman" w:eastAsia="Calibri" w:hAnsi="Times New Roman" w:cs="Times New Roman"/>
          <w:color w:val="000000"/>
          <w:sz w:val="24"/>
          <w:szCs w:val="24"/>
        </w:rPr>
        <w:t>intenția</w:t>
      </w:r>
      <w:proofErr w:type="spellEnd"/>
      <w:r w:rsidRPr="00355D5E">
        <w:rPr>
          <w:rFonts w:ascii="Times New Roman" w:eastAsia="Calibri" w:hAnsi="Times New Roman" w:cs="Times New Roman"/>
          <w:color w:val="000000"/>
          <w:sz w:val="24"/>
          <w:szCs w:val="24"/>
        </w:rPr>
        <w:t xml:space="preserve"> de a </w:t>
      </w:r>
      <w:proofErr w:type="spellStart"/>
      <w:r w:rsidRPr="00355D5E">
        <w:rPr>
          <w:rFonts w:ascii="Times New Roman" w:eastAsia="Calibri" w:hAnsi="Times New Roman" w:cs="Times New Roman"/>
          <w:color w:val="000000"/>
          <w:sz w:val="24"/>
          <w:szCs w:val="24"/>
        </w:rPr>
        <w:t>iniția</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și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implementa</w:t>
      </w:r>
      <w:proofErr w:type="spellEnd"/>
      <w:r w:rsidRPr="00355D5E">
        <w:rPr>
          <w:rFonts w:ascii="Times New Roman" w:eastAsia="Calibri" w:hAnsi="Times New Roman" w:cs="Times New Roman"/>
          <w:color w:val="000000"/>
          <w:sz w:val="24"/>
          <w:szCs w:val="24"/>
        </w:rPr>
        <w:t xml:space="preserve"> un </w:t>
      </w:r>
      <w:proofErr w:type="spellStart"/>
      <w:r w:rsidRPr="00355D5E">
        <w:rPr>
          <w:rFonts w:ascii="Times New Roman" w:eastAsia="Calibri" w:hAnsi="Times New Roman" w:cs="Times New Roman"/>
          <w:color w:val="000000"/>
          <w:sz w:val="24"/>
          <w:szCs w:val="24"/>
        </w:rPr>
        <w:t>nou</w:t>
      </w:r>
      <w:proofErr w:type="spellEnd"/>
      <w:r w:rsidRPr="00355D5E">
        <w:rPr>
          <w:rFonts w:ascii="Times New Roman" w:eastAsia="Calibri" w:hAnsi="Times New Roman" w:cs="Times New Roman"/>
          <w:color w:val="000000"/>
          <w:sz w:val="24"/>
          <w:szCs w:val="24"/>
        </w:rPr>
        <w:t xml:space="preserve"> Stock Option Plan (“SOP”), </w:t>
      </w:r>
      <w:proofErr w:type="spellStart"/>
      <w:r w:rsidRPr="00355D5E">
        <w:rPr>
          <w:rFonts w:ascii="Times New Roman" w:eastAsia="Calibri" w:hAnsi="Times New Roman" w:cs="Times New Roman"/>
          <w:color w:val="000000"/>
          <w:sz w:val="24"/>
          <w:szCs w:val="24"/>
        </w:rPr>
        <w:t>pentru</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perioada</w:t>
      </w:r>
      <w:proofErr w:type="spellEnd"/>
      <w:r w:rsidRPr="00355D5E">
        <w:rPr>
          <w:rFonts w:ascii="Times New Roman" w:eastAsia="Calibri" w:hAnsi="Times New Roman" w:cs="Times New Roman"/>
          <w:color w:val="000000"/>
          <w:sz w:val="24"/>
          <w:szCs w:val="24"/>
        </w:rPr>
        <w:t xml:space="preserve"> 2026-2030, la </w:t>
      </w:r>
      <w:proofErr w:type="spellStart"/>
      <w:r w:rsidRPr="00355D5E">
        <w:rPr>
          <w:rFonts w:ascii="Times New Roman" w:eastAsia="Calibri" w:hAnsi="Times New Roman" w:cs="Times New Roman"/>
          <w:color w:val="000000"/>
          <w:sz w:val="24"/>
          <w:szCs w:val="24"/>
        </w:rPr>
        <w:t>nivelul</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holdingului</w:t>
      </w:r>
      <w:proofErr w:type="spellEnd"/>
      <w:r w:rsidRPr="00355D5E">
        <w:rPr>
          <w:rFonts w:ascii="Times New Roman" w:eastAsia="Calibri" w:hAnsi="Times New Roman" w:cs="Times New Roman"/>
          <w:color w:val="000000"/>
          <w:sz w:val="24"/>
          <w:szCs w:val="24"/>
        </w:rPr>
        <w:t xml:space="preserve">, având ca scop </w:t>
      </w:r>
      <w:proofErr w:type="spellStart"/>
      <w:r w:rsidRPr="00355D5E">
        <w:rPr>
          <w:rFonts w:ascii="Times New Roman" w:eastAsia="Calibri" w:hAnsi="Times New Roman" w:cs="Times New Roman"/>
          <w:color w:val="000000"/>
          <w:sz w:val="24"/>
          <w:szCs w:val="24"/>
        </w:rPr>
        <w:t>motivarea</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și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fidelizarea</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echipelor</w:t>
      </w:r>
      <w:proofErr w:type="spellEnd"/>
      <w:r w:rsidRPr="00355D5E">
        <w:rPr>
          <w:rFonts w:ascii="Times New Roman" w:eastAsia="Calibri" w:hAnsi="Times New Roman" w:cs="Times New Roman"/>
          <w:color w:val="000000"/>
          <w:sz w:val="24"/>
          <w:szCs w:val="24"/>
        </w:rPr>
        <w:t xml:space="preserve"> de management ale Roca Industry </w:t>
      </w:r>
      <w:proofErr w:type="spellStart"/>
      <w:r w:rsidRPr="00355D5E">
        <w:rPr>
          <w:rFonts w:ascii="Times New Roman" w:eastAsia="Calibri" w:hAnsi="Times New Roman" w:cs="Times New Roman"/>
          <w:color w:val="000000"/>
          <w:sz w:val="24"/>
          <w:szCs w:val="24"/>
        </w:rPr>
        <w:t>și</w:t>
      </w:r>
      <w:proofErr w:type="spellEnd"/>
      <w:r w:rsidRPr="00355D5E">
        <w:rPr>
          <w:rFonts w:ascii="Times New Roman" w:eastAsia="Calibri" w:hAnsi="Times New Roman" w:cs="Times New Roman"/>
          <w:color w:val="000000"/>
          <w:sz w:val="24"/>
          <w:szCs w:val="24"/>
        </w:rPr>
        <w:t xml:space="preserve"> ale </w:t>
      </w:r>
      <w:proofErr w:type="spellStart"/>
      <w:r w:rsidRPr="00355D5E">
        <w:rPr>
          <w:rFonts w:ascii="Times New Roman" w:eastAsia="Calibri" w:hAnsi="Times New Roman" w:cs="Times New Roman"/>
          <w:color w:val="000000"/>
          <w:sz w:val="24"/>
          <w:szCs w:val="24"/>
        </w:rPr>
        <w:t>filialelor</w:t>
      </w:r>
      <w:proofErr w:type="spellEnd"/>
      <w:r w:rsidRPr="00355D5E">
        <w:rPr>
          <w:rFonts w:ascii="Times New Roman" w:eastAsia="Calibri" w:hAnsi="Times New Roman" w:cs="Times New Roman"/>
          <w:color w:val="000000"/>
          <w:sz w:val="24"/>
          <w:szCs w:val="24"/>
        </w:rPr>
        <w:t xml:space="preserve"> sale </w:t>
      </w:r>
      <w:proofErr w:type="spellStart"/>
      <w:r w:rsidRPr="00355D5E">
        <w:rPr>
          <w:rFonts w:ascii="Times New Roman" w:eastAsia="Calibri" w:hAnsi="Times New Roman" w:cs="Times New Roman"/>
          <w:color w:val="000000"/>
          <w:sz w:val="24"/>
          <w:szCs w:val="24"/>
        </w:rPr>
        <w:t>și</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alinierea</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sistemului</w:t>
      </w:r>
      <w:proofErr w:type="spellEnd"/>
      <w:r w:rsidRPr="00355D5E">
        <w:rPr>
          <w:rFonts w:ascii="Times New Roman" w:eastAsia="Calibri" w:hAnsi="Times New Roman" w:cs="Times New Roman"/>
          <w:color w:val="000000"/>
          <w:sz w:val="24"/>
          <w:szCs w:val="24"/>
        </w:rPr>
        <w:t xml:space="preserve"> de </w:t>
      </w:r>
      <w:proofErr w:type="spellStart"/>
      <w:r w:rsidRPr="00355D5E">
        <w:rPr>
          <w:rFonts w:ascii="Times New Roman" w:eastAsia="Calibri" w:hAnsi="Times New Roman" w:cs="Times New Roman"/>
          <w:color w:val="000000"/>
          <w:sz w:val="24"/>
          <w:szCs w:val="24"/>
        </w:rPr>
        <w:t>recompensare</w:t>
      </w:r>
      <w:proofErr w:type="spellEnd"/>
      <w:r w:rsidRPr="00355D5E">
        <w:rPr>
          <w:rFonts w:ascii="Times New Roman" w:eastAsia="Calibri" w:hAnsi="Times New Roman" w:cs="Times New Roman"/>
          <w:color w:val="000000"/>
          <w:sz w:val="24"/>
          <w:szCs w:val="24"/>
        </w:rPr>
        <w:t xml:space="preserve"> la </w:t>
      </w:r>
      <w:proofErr w:type="spellStart"/>
      <w:r w:rsidRPr="00355D5E">
        <w:rPr>
          <w:rFonts w:ascii="Times New Roman" w:eastAsia="Calibri" w:hAnsi="Times New Roman" w:cs="Times New Roman"/>
          <w:color w:val="000000"/>
          <w:sz w:val="24"/>
          <w:szCs w:val="24"/>
        </w:rPr>
        <w:t>practicile</w:t>
      </w:r>
      <w:proofErr w:type="spellEnd"/>
      <w:r w:rsidRPr="00355D5E">
        <w:rPr>
          <w:rFonts w:ascii="Times New Roman" w:eastAsia="Calibri" w:hAnsi="Times New Roman" w:cs="Times New Roman"/>
          <w:color w:val="000000"/>
          <w:sz w:val="24"/>
          <w:szCs w:val="24"/>
        </w:rPr>
        <w:t xml:space="preserve"> </w:t>
      </w:r>
      <w:proofErr w:type="spellStart"/>
      <w:r w:rsidRPr="00355D5E">
        <w:rPr>
          <w:rFonts w:ascii="Times New Roman" w:eastAsia="Calibri" w:hAnsi="Times New Roman" w:cs="Times New Roman"/>
          <w:color w:val="000000"/>
          <w:sz w:val="24"/>
          <w:szCs w:val="24"/>
        </w:rPr>
        <w:t>pieței</w:t>
      </w:r>
      <w:proofErr w:type="spellEnd"/>
      <w:r w:rsidRPr="00355D5E">
        <w:rPr>
          <w:rFonts w:ascii="Times New Roman" w:eastAsia="Calibri" w:hAnsi="Times New Roman" w:cs="Times New Roman"/>
          <w:color w:val="000000"/>
          <w:sz w:val="24"/>
          <w:szCs w:val="24"/>
        </w:rPr>
        <w:t>;</w:t>
      </w:r>
    </w:p>
    <w:p w14:paraId="25201515" w14:textId="77777777" w:rsidR="00355D5E" w:rsidRDefault="00355D5E" w:rsidP="005D2F9C">
      <w:pPr>
        <w:spacing w:after="0" w:line="276" w:lineRule="auto"/>
        <w:jc w:val="both"/>
        <w:rPr>
          <w:rFonts w:ascii="Times New Roman" w:hAnsi="Times New Roman" w:cs="Times New Roman"/>
          <w:b/>
          <w:bCs/>
          <w:sz w:val="24"/>
          <w:szCs w:val="24"/>
        </w:rPr>
      </w:pPr>
    </w:p>
    <w:p w14:paraId="3FFEE4C2" w14:textId="6484717F" w:rsidR="0035527F" w:rsidRDefault="0040386C" w:rsidP="005D2F9C">
      <w:pPr>
        <w:spacing w:after="0" w:line="276" w:lineRule="auto"/>
        <w:jc w:val="both"/>
        <w:rPr>
          <w:rFonts w:ascii="Times New Roman" w:hAnsi="Times New Roman" w:cs="Times New Roman"/>
          <w:b/>
          <w:sz w:val="24"/>
          <w:szCs w:val="24"/>
        </w:rPr>
      </w:pPr>
      <w:r>
        <w:rPr>
          <w:rFonts w:ascii="Times New Roman" w:hAnsi="Times New Roman" w:cs="Times New Roman"/>
          <w:b/>
          <w:bCs/>
          <w:sz w:val="24"/>
          <w:szCs w:val="24"/>
        </w:rPr>
        <w:t>a</w:t>
      </w:r>
      <w:r w:rsidR="00630150">
        <w:rPr>
          <w:rFonts w:ascii="Times New Roman" w:hAnsi="Times New Roman" w:cs="Times New Roman"/>
          <w:b/>
          <w:bCs/>
          <w:sz w:val="24"/>
          <w:szCs w:val="24"/>
        </w:rPr>
        <w:t xml:space="preserve">vând </w:t>
      </w:r>
      <w:r w:rsidR="006672C6">
        <w:rPr>
          <w:rFonts w:ascii="Times New Roman" w:hAnsi="Times New Roman" w:cs="Times New Roman"/>
          <w:b/>
          <w:bCs/>
          <w:sz w:val="24"/>
          <w:szCs w:val="24"/>
        </w:rPr>
        <w:t xml:space="preserve">de asemenea în </w:t>
      </w:r>
      <w:r w:rsidR="00630150">
        <w:rPr>
          <w:rFonts w:ascii="Times New Roman" w:hAnsi="Times New Roman" w:cs="Times New Roman"/>
          <w:b/>
          <w:bCs/>
          <w:sz w:val="24"/>
          <w:szCs w:val="24"/>
        </w:rPr>
        <w:t xml:space="preserve">vedere </w:t>
      </w:r>
      <w:r w:rsidR="009219DD" w:rsidRPr="00296CC3">
        <w:rPr>
          <w:rFonts w:ascii="Times New Roman" w:hAnsi="Times New Roman" w:cs="Times New Roman"/>
          <w:b/>
          <w:sz w:val="24"/>
          <w:szCs w:val="24"/>
        </w:rPr>
        <w:t>ordinea de zi aferentă ședinței AG</w:t>
      </w:r>
      <w:r w:rsidR="007B0904">
        <w:rPr>
          <w:rFonts w:ascii="Times New Roman" w:hAnsi="Times New Roman" w:cs="Times New Roman"/>
          <w:b/>
          <w:sz w:val="24"/>
          <w:szCs w:val="24"/>
        </w:rPr>
        <w:t>O</w:t>
      </w:r>
      <w:r w:rsidR="009219DD" w:rsidRPr="00296CC3">
        <w:rPr>
          <w:rFonts w:ascii="Times New Roman" w:hAnsi="Times New Roman" w:cs="Times New Roman"/>
          <w:b/>
          <w:sz w:val="24"/>
          <w:szCs w:val="24"/>
        </w:rPr>
        <w:t xml:space="preserve">A din data de </w:t>
      </w:r>
      <w:r w:rsidR="00296CC3" w:rsidRPr="00296CC3">
        <w:rPr>
          <w:rFonts w:ascii="Times New Roman" w:eastAsia="DaxlinePro-Light" w:hAnsi="Times New Roman" w:cs="Times New Roman"/>
          <w:b/>
          <w:bCs/>
          <w:sz w:val="24"/>
          <w:szCs w:val="24"/>
          <w:lang w:val="en-US"/>
        </w:rPr>
        <w:t>[</w:t>
      </w:r>
      <w:r w:rsidR="00355D5E" w:rsidRPr="00355D5E">
        <w:rPr>
          <w:rFonts w:ascii="Times New Roman" w:eastAsia="DaxlinePro-Light" w:hAnsi="Times New Roman" w:cs="Times New Roman"/>
          <w:b/>
          <w:bCs/>
          <w:sz w:val="24"/>
          <w:szCs w:val="24"/>
          <w:highlight w:val="yellow"/>
        </w:rPr>
        <w:t>29</w:t>
      </w:r>
      <w:r w:rsidR="00296CC3" w:rsidRPr="00355D5E">
        <w:rPr>
          <w:rFonts w:ascii="Times New Roman" w:eastAsia="DaxlinePro-Light" w:hAnsi="Times New Roman" w:cs="Times New Roman"/>
          <w:b/>
          <w:bCs/>
          <w:sz w:val="24"/>
          <w:szCs w:val="24"/>
          <w:highlight w:val="yellow"/>
        </w:rPr>
        <w:t>]/[</w:t>
      </w:r>
      <w:r w:rsidR="00355D5E" w:rsidRPr="00355D5E">
        <w:rPr>
          <w:rFonts w:ascii="Times New Roman" w:eastAsia="DaxlinePro-Light" w:hAnsi="Times New Roman" w:cs="Times New Roman"/>
          <w:b/>
          <w:bCs/>
          <w:sz w:val="24"/>
          <w:szCs w:val="24"/>
          <w:highlight w:val="yellow"/>
        </w:rPr>
        <w:t>30</w:t>
      </w:r>
      <w:r w:rsidR="00355D5E">
        <w:rPr>
          <w:rFonts w:ascii="Times New Roman" w:eastAsia="DaxlinePro-Light" w:hAnsi="Times New Roman" w:cs="Times New Roman"/>
          <w:b/>
          <w:bCs/>
          <w:sz w:val="24"/>
          <w:szCs w:val="24"/>
          <w:lang w:val="en-US"/>
        </w:rPr>
        <w:t>]</w:t>
      </w:r>
      <w:r w:rsidR="00296CC3" w:rsidRPr="00296CC3">
        <w:rPr>
          <w:rFonts w:ascii="Times New Roman" w:eastAsia="DaxlinePro-Light" w:hAnsi="Times New Roman" w:cs="Times New Roman"/>
          <w:b/>
          <w:bCs/>
          <w:sz w:val="24"/>
          <w:szCs w:val="24"/>
        </w:rPr>
        <w:t>.</w:t>
      </w:r>
      <w:r w:rsidR="00355D5E">
        <w:rPr>
          <w:rFonts w:ascii="Times New Roman" w:eastAsia="DaxlinePro-Light" w:hAnsi="Times New Roman" w:cs="Times New Roman"/>
          <w:b/>
          <w:bCs/>
          <w:sz w:val="24"/>
          <w:szCs w:val="24"/>
        </w:rPr>
        <w:t>06.2026</w:t>
      </w:r>
      <w:r w:rsidR="000E5603" w:rsidRPr="00296CC3">
        <w:rPr>
          <w:rFonts w:ascii="Times New Roman" w:hAnsi="Times New Roman" w:cs="Times New Roman"/>
          <w:b/>
          <w:sz w:val="24"/>
          <w:szCs w:val="24"/>
        </w:rPr>
        <w:t>, descrisă mai jos:</w:t>
      </w:r>
      <w:bookmarkStart w:id="8" w:name="_Hlk98165573"/>
    </w:p>
    <w:p w14:paraId="4802FC17" w14:textId="77777777" w:rsidR="00355D5E" w:rsidRPr="003833EF" w:rsidRDefault="00355D5E" w:rsidP="005D2F9C">
      <w:pPr>
        <w:spacing w:after="0" w:line="276" w:lineRule="auto"/>
        <w:jc w:val="both"/>
        <w:rPr>
          <w:rFonts w:ascii="Times New Roman" w:hAnsi="Times New Roman" w:cs="Times New Roman"/>
          <w:b/>
          <w:bCs/>
          <w:sz w:val="24"/>
          <w:szCs w:val="24"/>
        </w:rPr>
      </w:pPr>
    </w:p>
    <w:p w14:paraId="78527850" w14:textId="77777777" w:rsidR="00806AEA" w:rsidRPr="00806AEA" w:rsidRDefault="00806AEA" w:rsidP="005D2F9C">
      <w:pPr>
        <w:numPr>
          <w:ilvl w:val="0"/>
          <w:numId w:val="15"/>
        </w:numPr>
        <w:tabs>
          <w:tab w:val="left" w:pos="450"/>
        </w:tabs>
        <w:spacing w:after="0" w:line="276" w:lineRule="auto"/>
        <w:ind w:left="360"/>
        <w:contextualSpacing/>
        <w:jc w:val="both"/>
        <w:rPr>
          <w:rFonts w:ascii="Times New Roman" w:eastAsia="Calibri" w:hAnsi="Times New Roman" w:cs="Times New Roman"/>
          <w:color w:val="000000"/>
          <w:sz w:val="24"/>
          <w:szCs w:val="24"/>
        </w:rPr>
      </w:pPr>
      <w:bookmarkStart w:id="9" w:name="_Hlk98779591"/>
      <w:bookmarkEnd w:id="8"/>
      <w:r w:rsidRPr="00806AEA">
        <w:rPr>
          <w:rFonts w:ascii="Times New Roman" w:eastAsia="Calibri" w:hAnsi="Times New Roman" w:cs="Times New Roman"/>
          <w:b/>
          <w:bCs/>
          <w:color w:val="000000"/>
          <w:sz w:val="24"/>
          <w:szCs w:val="24"/>
        </w:rPr>
        <w:t xml:space="preserve">Aprobarea </w:t>
      </w:r>
      <w:r w:rsidRPr="00806AEA">
        <w:rPr>
          <w:rFonts w:ascii="Times New Roman" w:eastAsia="Calibri" w:hAnsi="Times New Roman" w:cs="Times New Roman"/>
          <w:color w:val="000000"/>
          <w:sz w:val="24"/>
          <w:szCs w:val="24"/>
        </w:rPr>
        <w:t>bugetului de venituri și cheltuieli al Societății aferent exercițiului financiar 2026, la nivel individual.</w:t>
      </w:r>
    </w:p>
    <w:p w14:paraId="0EDE7BF1" w14:textId="77777777" w:rsidR="00806AEA" w:rsidRPr="00806AEA" w:rsidRDefault="00806AEA" w:rsidP="005D2F9C">
      <w:pPr>
        <w:tabs>
          <w:tab w:val="left" w:pos="450"/>
        </w:tabs>
        <w:spacing w:after="0" w:line="276" w:lineRule="auto"/>
        <w:ind w:left="360"/>
        <w:contextualSpacing/>
        <w:jc w:val="both"/>
        <w:rPr>
          <w:rFonts w:ascii="Times New Roman" w:eastAsia="Calibri" w:hAnsi="Times New Roman" w:cs="Times New Roman"/>
          <w:color w:val="000000"/>
          <w:sz w:val="24"/>
          <w:szCs w:val="24"/>
        </w:rPr>
      </w:pPr>
    </w:p>
    <w:p w14:paraId="08458F2A" w14:textId="77777777" w:rsidR="00806AEA" w:rsidRPr="00806AEA" w:rsidRDefault="00806AEA" w:rsidP="005D2F9C">
      <w:pPr>
        <w:numPr>
          <w:ilvl w:val="0"/>
          <w:numId w:val="15"/>
        </w:numPr>
        <w:tabs>
          <w:tab w:val="left" w:pos="450"/>
        </w:tabs>
        <w:spacing w:after="0"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b/>
          <w:bCs/>
          <w:color w:val="000000"/>
          <w:sz w:val="24"/>
          <w:szCs w:val="24"/>
        </w:rPr>
        <w:t xml:space="preserve">Aprobarea </w:t>
      </w:r>
      <w:r w:rsidRPr="00806AEA">
        <w:rPr>
          <w:rFonts w:ascii="Times New Roman" w:eastAsia="Calibri" w:hAnsi="Times New Roman" w:cs="Times New Roman"/>
          <w:color w:val="000000"/>
          <w:sz w:val="24"/>
          <w:szCs w:val="24"/>
        </w:rPr>
        <w:t>bugetului de venituri și cheltuieli al Societății aferent exercițiului financiar 2026, la nivel consolidat.</w:t>
      </w:r>
    </w:p>
    <w:p w14:paraId="6F920417" w14:textId="77777777" w:rsidR="00806AEA" w:rsidRPr="00806AEA" w:rsidRDefault="00806AEA" w:rsidP="005D2F9C">
      <w:pPr>
        <w:tabs>
          <w:tab w:val="left" w:pos="450"/>
        </w:tabs>
        <w:spacing w:after="0" w:line="276" w:lineRule="auto"/>
        <w:ind w:left="360"/>
        <w:contextualSpacing/>
        <w:jc w:val="both"/>
        <w:rPr>
          <w:rFonts w:ascii="Times New Roman" w:eastAsia="Calibri" w:hAnsi="Times New Roman" w:cs="Times New Roman"/>
          <w:color w:val="000000"/>
          <w:sz w:val="24"/>
          <w:szCs w:val="24"/>
        </w:rPr>
      </w:pPr>
    </w:p>
    <w:p w14:paraId="4FB3CB49" w14:textId="77777777" w:rsidR="00806AEA" w:rsidRPr="00806AEA" w:rsidRDefault="00806AEA" w:rsidP="005D2F9C">
      <w:pPr>
        <w:numPr>
          <w:ilvl w:val="0"/>
          <w:numId w:val="15"/>
        </w:numPr>
        <w:tabs>
          <w:tab w:val="left" w:pos="450"/>
        </w:tabs>
        <w:spacing w:after="0"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b/>
          <w:bCs/>
          <w:color w:val="000000"/>
          <w:sz w:val="24"/>
          <w:szCs w:val="24"/>
        </w:rPr>
        <w:t>Aprobarea</w:t>
      </w:r>
      <w:r w:rsidRPr="00806AEA">
        <w:rPr>
          <w:rFonts w:ascii="Times New Roman" w:eastAsia="Calibri" w:hAnsi="Times New Roman" w:cs="Times New Roman"/>
          <w:color w:val="000000"/>
          <w:sz w:val="24"/>
          <w:szCs w:val="24"/>
        </w:rPr>
        <w:t xml:space="preserve"> 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2025, compuse din: bilanțul contabil, contul de profit </w:t>
      </w:r>
      <w:r w:rsidRPr="00806AEA">
        <w:rPr>
          <w:rFonts w:ascii="Times New Roman" w:eastAsia="Calibri" w:hAnsi="Times New Roman" w:cs="Times New Roman"/>
          <w:color w:val="000000"/>
          <w:sz w:val="24"/>
          <w:szCs w:val="24"/>
        </w:rPr>
        <w:lastRenderedPageBreak/>
        <w:t>și pierdere, situația modificării capitalurilor proprii, situația fluxurilor de trezorerie, politicile contabile, precum și notele explicative, având la bază Raportul Administratorilor pentru anul 2025 și Raportul Auditorului Independent pentru anul 2025.</w:t>
      </w:r>
    </w:p>
    <w:p w14:paraId="3F8A7CC5" w14:textId="77777777" w:rsidR="00806AEA" w:rsidRPr="00806AEA" w:rsidRDefault="00806AEA" w:rsidP="005D2F9C">
      <w:pPr>
        <w:tabs>
          <w:tab w:val="left" w:pos="450"/>
        </w:tabs>
        <w:spacing w:after="0" w:line="276" w:lineRule="auto"/>
        <w:ind w:left="360"/>
        <w:contextualSpacing/>
        <w:jc w:val="both"/>
        <w:rPr>
          <w:rFonts w:ascii="Times New Roman" w:eastAsia="Calibri" w:hAnsi="Times New Roman" w:cs="Times New Roman"/>
          <w:color w:val="000000"/>
          <w:sz w:val="24"/>
          <w:szCs w:val="24"/>
        </w:rPr>
      </w:pPr>
    </w:p>
    <w:p w14:paraId="3EE175D2" w14:textId="77777777" w:rsidR="00806AEA" w:rsidRPr="00806AEA" w:rsidRDefault="00806AEA" w:rsidP="005D2F9C">
      <w:pPr>
        <w:numPr>
          <w:ilvl w:val="0"/>
          <w:numId w:val="15"/>
        </w:numPr>
        <w:tabs>
          <w:tab w:val="left" w:pos="450"/>
        </w:tabs>
        <w:spacing w:after="0"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b/>
          <w:bCs/>
          <w:color w:val="000000"/>
          <w:sz w:val="24"/>
          <w:szCs w:val="24"/>
        </w:rPr>
        <w:t xml:space="preserve">Aprobarea </w:t>
      </w:r>
      <w:r w:rsidRPr="00806AEA">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2025, compuse din: bilanțul contabil, contul de profit și pierdere, situația modificării capitalurilor proprii, situația fluxurilor de trezorerie, politicile contabile, precum și notele explicative, având la bază Raportul Administratorilor pentru anul 2025 și Raportul Auditorului Independent pentru anul 2025.</w:t>
      </w:r>
    </w:p>
    <w:p w14:paraId="6A71D479" w14:textId="77777777" w:rsidR="00806AEA" w:rsidRPr="00806AEA" w:rsidRDefault="00806AEA" w:rsidP="005D2F9C">
      <w:pPr>
        <w:tabs>
          <w:tab w:val="left" w:pos="450"/>
        </w:tabs>
        <w:spacing w:after="0" w:line="276" w:lineRule="auto"/>
        <w:ind w:left="360"/>
        <w:contextualSpacing/>
        <w:jc w:val="both"/>
        <w:rPr>
          <w:rFonts w:ascii="Times New Roman" w:eastAsia="Calibri" w:hAnsi="Times New Roman" w:cs="Times New Roman"/>
          <w:color w:val="000000"/>
          <w:sz w:val="24"/>
          <w:szCs w:val="24"/>
        </w:rPr>
      </w:pPr>
    </w:p>
    <w:p w14:paraId="2BF12855" w14:textId="77777777" w:rsidR="00806AEA" w:rsidRPr="00806AEA" w:rsidRDefault="00806AEA" w:rsidP="005D2F9C">
      <w:pPr>
        <w:numPr>
          <w:ilvl w:val="0"/>
          <w:numId w:val="15"/>
        </w:numPr>
        <w:tabs>
          <w:tab w:val="left" w:pos="450"/>
        </w:tabs>
        <w:spacing w:after="0"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b/>
          <w:bCs/>
          <w:color w:val="000000"/>
          <w:sz w:val="24"/>
          <w:szCs w:val="24"/>
        </w:rPr>
        <w:t>Aprobarea</w:t>
      </w:r>
      <w:r w:rsidRPr="00806AEA">
        <w:rPr>
          <w:rFonts w:ascii="Times New Roman" w:eastAsia="Calibri" w:hAnsi="Times New Roman" w:cs="Times New Roman"/>
          <w:color w:val="000000"/>
          <w:sz w:val="24"/>
          <w:szCs w:val="24"/>
        </w:rPr>
        <w:t xml:space="preserve"> Raportului Anual pentru exercițiul financiar încheiat la data de 31 decembrie 2025, întocmit în conformitate cu prevederile art. 65 din Legea nr. 24/2017 privind emitenții de instrumente financiare și operațiuni de piață, republicată și ale Anexei nr. 15 din Regulamentul ASF nr. 5/2018 privind emitenții de instrumente financiare și operațiuni de piață, republicată.</w:t>
      </w:r>
    </w:p>
    <w:p w14:paraId="5DA520D0" w14:textId="77777777" w:rsidR="00806AEA" w:rsidRPr="00806AEA" w:rsidRDefault="00806AEA" w:rsidP="005D2F9C">
      <w:pPr>
        <w:tabs>
          <w:tab w:val="left" w:pos="450"/>
        </w:tabs>
        <w:spacing w:after="0" w:line="276" w:lineRule="auto"/>
        <w:ind w:left="360"/>
        <w:contextualSpacing/>
        <w:jc w:val="both"/>
        <w:rPr>
          <w:rFonts w:ascii="Times New Roman" w:eastAsia="Calibri" w:hAnsi="Times New Roman" w:cs="Times New Roman"/>
          <w:color w:val="000000"/>
          <w:sz w:val="24"/>
          <w:szCs w:val="24"/>
        </w:rPr>
      </w:pPr>
    </w:p>
    <w:p w14:paraId="22E8C6E6" w14:textId="77777777" w:rsidR="00806AEA" w:rsidRPr="00806AEA" w:rsidRDefault="00806AEA" w:rsidP="005D2F9C">
      <w:pPr>
        <w:numPr>
          <w:ilvl w:val="0"/>
          <w:numId w:val="15"/>
        </w:numPr>
        <w:tabs>
          <w:tab w:val="left" w:pos="450"/>
        </w:tabs>
        <w:spacing w:after="0"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b/>
          <w:bCs/>
          <w:color w:val="000000"/>
          <w:sz w:val="24"/>
          <w:szCs w:val="24"/>
        </w:rPr>
        <w:t xml:space="preserve">Aprobarea </w:t>
      </w:r>
      <w:r w:rsidRPr="00806AEA">
        <w:rPr>
          <w:rFonts w:ascii="Times New Roman" w:eastAsia="Calibri" w:hAnsi="Times New Roman" w:cs="Times New Roman"/>
          <w:color w:val="000000"/>
          <w:sz w:val="24"/>
          <w:szCs w:val="24"/>
        </w:rPr>
        <w:t>descărcării de gestiune a membrilor Consiliului de Administrație al Roca Industry pentru exercițiul financiar 2025.</w:t>
      </w:r>
    </w:p>
    <w:p w14:paraId="57231848" w14:textId="77777777" w:rsidR="00806AEA" w:rsidRPr="00806AEA" w:rsidRDefault="00806AEA" w:rsidP="005D2F9C">
      <w:pPr>
        <w:tabs>
          <w:tab w:val="left" w:pos="450"/>
        </w:tabs>
        <w:spacing w:after="0" w:line="276" w:lineRule="auto"/>
        <w:ind w:left="360"/>
        <w:contextualSpacing/>
        <w:jc w:val="both"/>
        <w:rPr>
          <w:rFonts w:ascii="Times New Roman" w:eastAsia="Calibri" w:hAnsi="Times New Roman" w:cs="Times New Roman"/>
          <w:color w:val="000000"/>
          <w:sz w:val="24"/>
          <w:szCs w:val="24"/>
        </w:rPr>
      </w:pPr>
    </w:p>
    <w:p w14:paraId="78675ADE" w14:textId="77777777" w:rsidR="00806AEA" w:rsidRPr="00806AEA" w:rsidRDefault="00806AEA" w:rsidP="005D2F9C">
      <w:pPr>
        <w:numPr>
          <w:ilvl w:val="0"/>
          <w:numId w:val="15"/>
        </w:numPr>
        <w:tabs>
          <w:tab w:val="left" w:pos="450"/>
        </w:tabs>
        <w:spacing w:line="276" w:lineRule="auto"/>
        <w:ind w:left="360"/>
        <w:contextualSpacing/>
        <w:jc w:val="both"/>
        <w:rPr>
          <w:rFonts w:ascii="Times New Roman" w:eastAsia="Calibri" w:hAnsi="Times New Roman" w:cs="Times New Roman"/>
          <w:b/>
          <w:bCs/>
          <w:color w:val="000000"/>
          <w:sz w:val="24"/>
          <w:szCs w:val="24"/>
          <w:lang w:val="en-US"/>
        </w:rPr>
      </w:pPr>
      <w:r w:rsidRPr="00806AEA">
        <w:rPr>
          <w:rFonts w:ascii="Times New Roman" w:eastAsia="Calibri" w:hAnsi="Times New Roman" w:cs="Times New Roman"/>
          <w:b/>
          <w:bCs/>
          <w:color w:val="000000"/>
          <w:sz w:val="24"/>
          <w:szCs w:val="24"/>
        </w:rPr>
        <w:t xml:space="preserve">Supunerea </w:t>
      </w:r>
      <w:r w:rsidRPr="00806AEA">
        <w:rPr>
          <w:rFonts w:ascii="Times New Roman" w:eastAsia="Calibri" w:hAnsi="Times New Roman" w:cs="Times New Roman"/>
          <w:color w:val="000000"/>
          <w:sz w:val="24"/>
          <w:szCs w:val="24"/>
        </w:rPr>
        <w:t xml:space="preserve">Raportului de Remunerare pentru Administratori și Directori ai Roca Industry aferent anului 2025 votului consultativ al AGOA, având în vedere </w:t>
      </w:r>
      <w:proofErr w:type="spellStart"/>
      <w:r w:rsidRPr="00806AEA">
        <w:rPr>
          <w:rFonts w:ascii="Times New Roman" w:eastAsia="Calibri" w:hAnsi="Times New Roman" w:cs="Times New Roman"/>
          <w:color w:val="000000"/>
          <w:sz w:val="24"/>
          <w:szCs w:val="24"/>
          <w:lang w:val="en-US"/>
        </w:rPr>
        <w:t>prevederile</w:t>
      </w:r>
      <w:proofErr w:type="spellEnd"/>
      <w:r w:rsidRPr="00806AEA">
        <w:rPr>
          <w:rFonts w:ascii="Times New Roman" w:eastAsia="Calibri" w:hAnsi="Times New Roman" w:cs="Times New Roman"/>
          <w:color w:val="000000"/>
          <w:sz w:val="24"/>
          <w:szCs w:val="24"/>
          <w:lang w:val="en-US"/>
        </w:rPr>
        <w:t xml:space="preserve"> art. 107, </w:t>
      </w:r>
      <w:proofErr w:type="spellStart"/>
      <w:r w:rsidRPr="00806AEA">
        <w:rPr>
          <w:rFonts w:ascii="Times New Roman" w:eastAsia="Calibri" w:hAnsi="Times New Roman" w:cs="Times New Roman"/>
          <w:color w:val="000000"/>
          <w:sz w:val="24"/>
          <w:szCs w:val="24"/>
          <w:lang w:val="en-US"/>
        </w:rPr>
        <w:t>paragraful</w:t>
      </w:r>
      <w:proofErr w:type="spellEnd"/>
      <w:r w:rsidRPr="00806AEA">
        <w:rPr>
          <w:rFonts w:ascii="Times New Roman" w:eastAsia="Calibri" w:hAnsi="Times New Roman" w:cs="Times New Roman"/>
          <w:color w:val="000000"/>
          <w:sz w:val="24"/>
          <w:szCs w:val="24"/>
          <w:lang w:val="en-US"/>
        </w:rPr>
        <w:t xml:space="preserve"> (6) din </w:t>
      </w:r>
      <w:proofErr w:type="spellStart"/>
      <w:r w:rsidRPr="00806AEA">
        <w:rPr>
          <w:rFonts w:ascii="Times New Roman" w:eastAsia="Calibri" w:hAnsi="Times New Roman" w:cs="Times New Roman"/>
          <w:color w:val="000000"/>
          <w:sz w:val="24"/>
          <w:szCs w:val="24"/>
          <w:lang w:val="en-US"/>
        </w:rPr>
        <w:t>Legea</w:t>
      </w:r>
      <w:proofErr w:type="spellEnd"/>
      <w:r w:rsidRPr="00806AEA">
        <w:rPr>
          <w:rFonts w:ascii="Times New Roman" w:eastAsia="Calibri" w:hAnsi="Times New Roman" w:cs="Times New Roman"/>
          <w:color w:val="000000"/>
          <w:sz w:val="24"/>
          <w:szCs w:val="24"/>
          <w:lang w:val="en-US"/>
        </w:rPr>
        <w:t xml:space="preserve"> nr. 24/2017 </w:t>
      </w:r>
      <w:proofErr w:type="spellStart"/>
      <w:r w:rsidRPr="00806AEA">
        <w:rPr>
          <w:rFonts w:ascii="Times New Roman" w:eastAsia="Calibri" w:hAnsi="Times New Roman" w:cs="Times New Roman"/>
          <w:color w:val="000000"/>
          <w:sz w:val="24"/>
          <w:szCs w:val="24"/>
          <w:lang w:val="en-US"/>
        </w:rPr>
        <w:t>privind</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emitenții</w:t>
      </w:r>
      <w:proofErr w:type="spellEnd"/>
      <w:r w:rsidRPr="00806AEA">
        <w:rPr>
          <w:rFonts w:ascii="Times New Roman" w:eastAsia="Calibri" w:hAnsi="Times New Roman" w:cs="Times New Roman"/>
          <w:color w:val="000000"/>
          <w:sz w:val="24"/>
          <w:szCs w:val="24"/>
          <w:lang w:val="en-US"/>
        </w:rPr>
        <w:t xml:space="preserve"> de </w:t>
      </w:r>
      <w:proofErr w:type="spellStart"/>
      <w:r w:rsidRPr="00806AEA">
        <w:rPr>
          <w:rFonts w:ascii="Times New Roman" w:eastAsia="Calibri" w:hAnsi="Times New Roman" w:cs="Times New Roman"/>
          <w:color w:val="000000"/>
          <w:sz w:val="24"/>
          <w:szCs w:val="24"/>
          <w:lang w:val="en-US"/>
        </w:rPr>
        <w:t>instrumente</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financiare</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și</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operațiuni</w:t>
      </w:r>
      <w:proofErr w:type="spellEnd"/>
      <w:r w:rsidRPr="00806AEA">
        <w:rPr>
          <w:rFonts w:ascii="Times New Roman" w:eastAsia="Calibri" w:hAnsi="Times New Roman" w:cs="Times New Roman"/>
          <w:color w:val="000000"/>
          <w:sz w:val="24"/>
          <w:szCs w:val="24"/>
          <w:lang w:val="en-US"/>
        </w:rPr>
        <w:t xml:space="preserve"> de </w:t>
      </w:r>
      <w:proofErr w:type="spellStart"/>
      <w:r w:rsidRPr="00806AEA">
        <w:rPr>
          <w:rFonts w:ascii="Times New Roman" w:eastAsia="Calibri" w:hAnsi="Times New Roman" w:cs="Times New Roman"/>
          <w:color w:val="000000"/>
          <w:sz w:val="24"/>
          <w:szCs w:val="24"/>
          <w:lang w:val="en-US"/>
        </w:rPr>
        <w:t>piață</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republicată</w:t>
      </w:r>
      <w:proofErr w:type="spellEnd"/>
      <w:r w:rsidRPr="00806AEA">
        <w:rPr>
          <w:rFonts w:ascii="Times New Roman" w:eastAsia="Calibri" w:hAnsi="Times New Roman" w:cs="Times New Roman"/>
          <w:color w:val="000000"/>
          <w:sz w:val="24"/>
          <w:szCs w:val="24"/>
          <w:lang w:val="en-US"/>
        </w:rPr>
        <w:t>.</w:t>
      </w:r>
    </w:p>
    <w:p w14:paraId="3015F940" w14:textId="77777777" w:rsidR="00806AEA" w:rsidRPr="00806AEA" w:rsidRDefault="00806AEA" w:rsidP="005D2F9C">
      <w:pPr>
        <w:tabs>
          <w:tab w:val="left" w:pos="450"/>
        </w:tabs>
        <w:spacing w:line="276" w:lineRule="auto"/>
        <w:ind w:left="360"/>
        <w:contextualSpacing/>
        <w:jc w:val="both"/>
        <w:rPr>
          <w:rFonts w:ascii="Times New Roman" w:eastAsia="Calibri" w:hAnsi="Times New Roman" w:cs="Times New Roman"/>
          <w:b/>
          <w:bCs/>
          <w:color w:val="000000"/>
          <w:sz w:val="24"/>
          <w:szCs w:val="24"/>
          <w:lang w:val="en-US"/>
        </w:rPr>
      </w:pPr>
    </w:p>
    <w:p w14:paraId="5607D6CD" w14:textId="77777777" w:rsidR="00806AEA" w:rsidRPr="00806AEA" w:rsidRDefault="00806AEA" w:rsidP="005D2F9C">
      <w:pPr>
        <w:numPr>
          <w:ilvl w:val="0"/>
          <w:numId w:val="15"/>
        </w:numPr>
        <w:spacing w:after="0" w:line="276" w:lineRule="auto"/>
        <w:ind w:left="360"/>
        <w:contextualSpacing/>
        <w:jc w:val="both"/>
        <w:rPr>
          <w:rFonts w:ascii="Times New Roman" w:eastAsia="Calibri" w:hAnsi="Times New Roman" w:cs="Times New Roman"/>
          <w:color w:val="000000"/>
          <w:sz w:val="24"/>
          <w:szCs w:val="24"/>
          <w:lang w:val="en-US"/>
        </w:rPr>
      </w:pPr>
      <w:proofErr w:type="spellStart"/>
      <w:r w:rsidRPr="00806AEA">
        <w:rPr>
          <w:rFonts w:ascii="Times New Roman" w:eastAsia="Calibri" w:hAnsi="Times New Roman" w:cs="Times New Roman"/>
          <w:b/>
          <w:bCs/>
          <w:color w:val="000000"/>
          <w:sz w:val="24"/>
          <w:szCs w:val="24"/>
          <w:lang w:val="en-US"/>
        </w:rPr>
        <w:t>Alegerea</w:t>
      </w:r>
      <w:proofErr w:type="spellEnd"/>
      <w:r w:rsidRPr="00806AEA">
        <w:rPr>
          <w:rFonts w:ascii="Times New Roman" w:eastAsia="Calibri" w:hAnsi="Times New Roman" w:cs="Times New Roman"/>
          <w:b/>
          <w:bCs/>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unui</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membru</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nou</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în</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componența</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Consiliului</w:t>
      </w:r>
      <w:proofErr w:type="spellEnd"/>
      <w:r w:rsidRPr="00806AEA">
        <w:rPr>
          <w:rFonts w:ascii="Times New Roman" w:eastAsia="Calibri" w:hAnsi="Times New Roman" w:cs="Times New Roman"/>
          <w:color w:val="000000"/>
          <w:sz w:val="24"/>
          <w:szCs w:val="24"/>
          <w:lang w:val="en-US"/>
        </w:rPr>
        <w:t xml:space="preserve"> de </w:t>
      </w:r>
      <w:proofErr w:type="spellStart"/>
      <w:r w:rsidRPr="00806AEA">
        <w:rPr>
          <w:rFonts w:ascii="Times New Roman" w:eastAsia="Calibri" w:hAnsi="Times New Roman" w:cs="Times New Roman"/>
          <w:color w:val="000000"/>
          <w:sz w:val="24"/>
          <w:szCs w:val="24"/>
          <w:lang w:val="en-US"/>
        </w:rPr>
        <w:t>Administrație</w:t>
      </w:r>
      <w:proofErr w:type="spellEnd"/>
      <w:r w:rsidRPr="00806AEA">
        <w:rPr>
          <w:rFonts w:ascii="Times New Roman" w:eastAsia="Calibri" w:hAnsi="Times New Roman" w:cs="Times New Roman"/>
          <w:color w:val="000000"/>
          <w:sz w:val="24"/>
          <w:szCs w:val="24"/>
          <w:lang w:val="en-US"/>
        </w:rPr>
        <w:t xml:space="preserve">, cu </w:t>
      </w:r>
      <w:proofErr w:type="spellStart"/>
      <w:r w:rsidRPr="00806AEA">
        <w:rPr>
          <w:rFonts w:ascii="Times New Roman" w:eastAsia="Calibri" w:hAnsi="Times New Roman" w:cs="Times New Roman"/>
          <w:color w:val="000000"/>
          <w:sz w:val="24"/>
          <w:szCs w:val="24"/>
          <w:lang w:val="en-US"/>
        </w:rPr>
        <w:t>mandat</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valabil</w:t>
      </w:r>
      <w:proofErr w:type="spellEnd"/>
      <w:r w:rsidRPr="00806AEA">
        <w:rPr>
          <w:rFonts w:ascii="Times New Roman" w:eastAsia="Calibri" w:hAnsi="Times New Roman" w:cs="Times New Roman"/>
          <w:color w:val="000000"/>
          <w:sz w:val="24"/>
          <w:szCs w:val="24"/>
          <w:lang w:val="en-US"/>
        </w:rPr>
        <w:t xml:space="preserve"> </w:t>
      </w:r>
      <w:r w:rsidRPr="00806AEA">
        <w:rPr>
          <w:rFonts w:ascii="Times New Roman" w:eastAsia="Calibri" w:hAnsi="Times New Roman" w:cs="Times New Roman"/>
          <w:color w:val="000000"/>
          <w:sz w:val="24"/>
          <w:szCs w:val="24"/>
        </w:rPr>
        <w:t>de la data hotărârii AGOA de numire</w:t>
      </w:r>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până</w:t>
      </w:r>
      <w:proofErr w:type="spellEnd"/>
      <w:r w:rsidRPr="00806AEA">
        <w:rPr>
          <w:rFonts w:ascii="Times New Roman" w:eastAsia="Calibri" w:hAnsi="Times New Roman" w:cs="Times New Roman"/>
          <w:color w:val="000000"/>
          <w:sz w:val="24"/>
          <w:szCs w:val="24"/>
          <w:lang w:val="en-US"/>
        </w:rPr>
        <w:t xml:space="preserve"> la data de 17 </w:t>
      </w:r>
      <w:proofErr w:type="spellStart"/>
      <w:r w:rsidRPr="00806AEA">
        <w:rPr>
          <w:rFonts w:ascii="Times New Roman" w:eastAsia="Calibri" w:hAnsi="Times New Roman" w:cs="Times New Roman"/>
          <w:color w:val="000000"/>
          <w:sz w:val="24"/>
          <w:szCs w:val="24"/>
          <w:lang w:val="en-US"/>
        </w:rPr>
        <w:t>septembrie</w:t>
      </w:r>
      <w:proofErr w:type="spellEnd"/>
      <w:r w:rsidRPr="00806AEA">
        <w:rPr>
          <w:rFonts w:ascii="Times New Roman" w:eastAsia="Calibri" w:hAnsi="Times New Roman" w:cs="Times New Roman"/>
          <w:color w:val="000000"/>
          <w:sz w:val="24"/>
          <w:szCs w:val="24"/>
          <w:lang w:val="en-US"/>
        </w:rPr>
        <w:t xml:space="preserve"> 2029.</w:t>
      </w:r>
    </w:p>
    <w:p w14:paraId="05C86C6A" w14:textId="77777777" w:rsidR="00806AEA" w:rsidRPr="00806AEA" w:rsidRDefault="00806AEA" w:rsidP="005D2F9C">
      <w:pPr>
        <w:spacing w:after="0" w:line="276" w:lineRule="auto"/>
        <w:ind w:left="360"/>
        <w:contextualSpacing/>
        <w:jc w:val="both"/>
        <w:rPr>
          <w:rFonts w:ascii="Times New Roman" w:eastAsia="Calibri" w:hAnsi="Times New Roman" w:cs="Times New Roman"/>
          <w:color w:val="000000"/>
          <w:sz w:val="24"/>
          <w:szCs w:val="24"/>
          <w:lang w:val="en-US"/>
        </w:rPr>
      </w:pPr>
    </w:p>
    <w:p w14:paraId="74F3CE3C" w14:textId="77777777" w:rsidR="00806AEA" w:rsidRPr="00806AEA" w:rsidRDefault="00806AEA" w:rsidP="005D2F9C">
      <w:pPr>
        <w:numPr>
          <w:ilvl w:val="0"/>
          <w:numId w:val="15"/>
        </w:numPr>
        <w:spacing w:line="276" w:lineRule="auto"/>
        <w:ind w:left="360"/>
        <w:contextualSpacing/>
        <w:jc w:val="both"/>
        <w:rPr>
          <w:rFonts w:ascii="Times New Roman" w:eastAsia="Calibri" w:hAnsi="Times New Roman" w:cs="Times New Roman"/>
          <w:color w:val="000000"/>
          <w:sz w:val="24"/>
          <w:szCs w:val="24"/>
          <w:lang w:val="en-US"/>
        </w:rPr>
      </w:pPr>
      <w:proofErr w:type="spellStart"/>
      <w:r w:rsidRPr="00806AEA">
        <w:rPr>
          <w:rFonts w:ascii="Times New Roman" w:eastAsia="Calibri" w:hAnsi="Times New Roman" w:cs="Times New Roman"/>
          <w:b/>
          <w:bCs/>
          <w:color w:val="000000"/>
          <w:sz w:val="24"/>
          <w:szCs w:val="24"/>
          <w:lang w:val="en-US"/>
        </w:rPr>
        <w:t>Aprobarea</w:t>
      </w:r>
      <w:proofErr w:type="spellEnd"/>
      <w:r w:rsidRPr="00806AEA">
        <w:rPr>
          <w:rFonts w:ascii="Times New Roman" w:eastAsia="Calibri" w:hAnsi="Times New Roman" w:cs="Times New Roman"/>
          <w:b/>
          <w:bCs/>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împuternicirii</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Directorului</w:t>
      </w:r>
      <w:proofErr w:type="spellEnd"/>
      <w:r w:rsidRPr="00806AEA">
        <w:rPr>
          <w:rFonts w:ascii="Times New Roman" w:eastAsia="Calibri" w:hAnsi="Times New Roman" w:cs="Times New Roman"/>
          <w:color w:val="000000"/>
          <w:sz w:val="24"/>
          <w:szCs w:val="24"/>
          <w:lang w:val="en-US"/>
        </w:rPr>
        <w:t xml:space="preserve"> General, precum </w:t>
      </w:r>
      <w:proofErr w:type="spellStart"/>
      <w:r w:rsidRPr="00806AEA">
        <w:rPr>
          <w:rFonts w:ascii="Times New Roman" w:eastAsia="Calibri" w:hAnsi="Times New Roman" w:cs="Times New Roman"/>
          <w:color w:val="000000"/>
          <w:sz w:val="24"/>
          <w:szCs w:val="24"/>
          <w:lang w:val="en-US"/>
        </w:rPr>
        <w:t>și</w:t>
      </w:r>
      <w:proofErr w:type="spellEnd"/>
      <w:r w:rsidRPr="00806AEA">
        <w:rPr>
          <w:rFonts w:ascii="Times New Roman" w:eastAsia="Calibri" w:hAnsi="Times New Roman" w:cs="Times New Roman"/>
          <w:color w:val="000000"/>
          <w:sz w:val="24"/>
          <w:szCs w:val="24"/>
          <w:lang w:val="en-US"/>
        </w:rPr>
        <w:t xml:space="preserve"> a </w:t>
      </w:r>
      <w:proofErr w:type="spellStart"/>
      <w:r w:rsidRPr="00806AEA">
        <w:rPr>
          <w:rFonts w:ascii="Times New Roman" w:eastAsia="Calibri" w:hAnsi="Times New Roman" w:cs="Times New Roman"/>
          <w:color w:val="000000"/>
          <w:sz w:val="24"/>
          <w:szCs w:val="24"/>
          <w:lang w:val="en-US"/>
        </w:rPr>
        <w:t>Președintelui</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Consiliului</w:t>
      </w:r>
      <w:proofErr w:type="spellEnd"/>
      <w:r w:rsidRPr="00806AEA">
        <w:rPr>
          <w:rFonts w:ascii="Times New Roman" w:eastAsia="Calibri" w:hAnsi="Times New Roman" w:cs="Times New Roman"/>
          <w:color w:val="000000"/>
          <w:sz w:val="24"/>
          <w:szCs w:val="24"/>
          <w:lang w:val="en-US"/>
        </w:rPr>
        <w:t xml:space="preserve"> de </w:t>
      </w:r>
      <w:proofErr w:type="spellStart"/>
      <w:r w:rsidRPr="00806AEA">
        <w:rPr>
          <w:rFonts w:ascii="Times New Roman" w:eastAsia="Calibri" w:hAnsi="Times New Roman" w:cs="Times New Roman"/>
          <w:color w:val="000000"/>
          <w:sz w:val="24"/>
          <w:szCs w:val="24"/>
          <w:lang w:val="en-US"/>
        </w:rPr>
        <w:t>Administrație</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pentru</w:t>
      </w:r>
      <w:proofErr w:type="spellEnd"/>
      <w:r w:rsidRPr="00806AEA">
        <w:rPr>
          <w:rFonts w:ascii="Times New Roman" w:eastAsia="Calibri" w:hAnsi="Times New Roman" w:cs="Times New Roman"/>
          <w:color w:val="000000"/>
          <w:sz w:val="24"/>
          <w:szCs w:val="24"/>
          <w:lang w:val="en-US"/>
        </w:rPr>
        <w:t xml:space="preserve"> ca </w:t>
      </w:r>
      <w:proofErr w:type="spellStart"/>
      <w:r w:rsidRPr="00806AEA">
        <w:rPr>
          <w:rFonts w:ascii="Times New Roman" w:eastAsia="Calibri" w:hAnsi="Times New Roman" w:cs="Times New Roman"/>
          <w:color w:val="000000"/>
          <w:sz w:val="24"/>
          <w:szCs w:val="24"/>
          <w:lang w:val="en-US"/>
        </w:rPr>
        <w:t>oricare</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dintre</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aceștia</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să</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semneze</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contractul</w:t>
      </w:r>
      <w:proofErr w:type="spellEnd"/>
      <w:r w:rsidRPr="00806AEA">
        <w:rPr>
          <w:rFonts w:ascii="Times New Roman" w:eastAsia="Calibri" w:hAnsi="Times New Roman" w:cs="Times New Roman"/>
          <w:color w:val="000000"/>
          <w:sz w:val="24"/>
          <w:szCs w:val="24"/>
          <w:lang w:val="en-US"/>
        </w:rPr>
        <w:t xml:space="preserve"> de </w:t>
      </w:r>
      <w:proofErr w:type="spellStart"/>
      <w:r w:rsidRPr="00806AEA">
        <w:rPr>
          <w:rFonts w:ascii="Times New Roman" w:eastAsia="Calibri" w:hAnsi="Times New Roman" w:cs="Times New Roman"/>
          <w:color w:val="000000"/>
          <w:sz w:val="24"/>
          <w:szCs w:val="24"/>
          <w:lang w:val="en-US"/>
        </w:rPr>
        <w:t>mandat</w:t>
      </w:r>
      <w:proofErr w:type="spellEnd"/>
      <w:r w:rsidRPr="00806AEA">
        <w:rPr>
          <w:rFonts w:ascii="Times New Roman" w:eastAsia="Calibri" w:hAnsi="Times New Roman" w:cs="Times New Roman"/>
          <w:color w:val="000000"/>
          <w:sz w:val="24"/>
          <w:szCs w:val="24"/>
          <w:lang w:val="en-US"/>
        </w:rPr>
        <w:t xml:space="preserve"> care </w:t>
      </w:r>
      <w:proofErr w:type="spellStart"/>
      <w:r w:rsidRPr="00806AEA">
        <w:rPr>
          <w:rFonts w:ascii="Times New Roman" w:eastAsia="Calibri" w:hAnsi="Times New Roman" w:cs="Times New Roman"/>
          <w:color w:val="000000"/>
          <w:sz w:val="24"/>
          <w:szCs w:val="24"/>
          <w:lang w:val="en-US"/>
        </w:rPr>
        <w:t>urmează</w:t>
      </w:r>
      <w:proofErr w:type="spellEnd"/>
      <w:r w:rsidRPr="00806AEA">
        <w:rPr>
          <w:rFonts w:ascii="Times New Roman" w:eastAsia="Calibri" w:hAnsi="Times New Roman" w:cs="Times New Roman"/>
          <w:color w:val="000000"/>
          <w:sz w:val="24"/>
          <w:szCs w:val="24"/>
          <w:lang w:val="en-US"/>
        </w:rPr>
        <w:t xml:space="preserve"> a fi </w:t>
      </w:r>
      <w:proofErr w:type="spellStart"/>
      <w:r w:rsidRPr="00806AEA">
        <w:rPr>
          <w:rFonts w:ascii="Times New Roman" w:eastAsia="Calibri" w:hAnsi="Times New Roman" w:cs="Times New Roman"/>
          <w:color w:val="000000"/>
          <w:sz w:val="24"/>
          <w:szCs w:val="24"/>
          <w:lang w:val="en-US"/>
        </w:rPr>
        <w:t>încheiat</w:t>
      </w:r>
      <w:proofErr w:type="spellEnd"/>
      <w:r w:rsidRPr="00806AEA">
        <w:rPr>
          <w:rFonts w:ascii="Times New Roman" w:eastAsia="Calibri" w:hAnsi="Times New Roman" w:cs="Times New Roman"/>
          <w:color w:val="000000"/>
          <w:sz w:val="24"/>
          <w:szCs w:val="24"/>
          <w:lang w:val="en-US"/>
        </w:rPr>
        <w:t xml:space="preserve"> cu </w:t>
      </w:r>
      <w:proofErr w:type="spellStart"/>
      <w:r w:rsidRPr="00806AEA">
        <w:rPr>
          <w:rFonts w:ascii="Times New Roman" w:eastAsia="Calibri" w:hAnsi="Times New Roman" w:cs="Times New Roman"/>
          <w:color w:val="000000"/>
          <w:sz w:val="24"/>
          <w:szCs w:val="24"/>
          <w:lang w:val="en-US"/>
        </w:rPr>
        <w:t>noul</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membru</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după</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modelul</w:t>
      </w:r>
      <w:proofErr w:type="spellEnd"/>
      <w:r w:rsidRPr="00806AEA">
        <w:rPr>
          <w:rFonts w:ascii="Times New Roman" w:eastAsia="Calibri" w:hAnsi="Times New Roman" w:cs="Times New Roman"/>
          <w:color w:val="000000"/>
          <w:sz w:val="24"/>
          <w:szCs w:val="24"/>
          <w:lang w:val="en-US"/>
        </w:rPr>
        <w:t xml:space="preserve"> de contract de </w:t>
      </w:r>
      <w:proofErr w:type="spellStart"/>
      <w:r w:rsidRPr="00806AEA">
        <w:rPr>
          <w:rFonts w:ascii="Times New Roman" w:eastAsia="Calibri" w:hAnsi="Times New Roman" w:cs="Times New Roman"/>
          <w:color w:val="000000"/>
          <w:sz w:val="24"/>
          <w:szCs w:val="24"/>
          <w:lang w:val="en-US"/>
        </w:rPr>
        <w:t>mandat</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deja</w:t>
      </w:r>
      <w:proofErr w:type="spellEnd"/>
      <w:r w:rsidRPr="00806AEA">
        <w:rPr>
          <w:rFonts w:ascii="Times New Roman" w:eastAsia="Calibri" w:hAnsi="Times New Roman" w:cs="Times New Roman"/>
          <w:color w:val="000000"/>
          <w:sz w:val="24"/>
          <w:szCs w:val="24"/>
          <w:lang w:val="en-US"/>
        </w:rPr>
        <w:t xml:space="preserve"> </w:t>
      </w:r>
      <w:proofErr w:type="spellStart"/>
      <w:r w:rsidRPr="00806AEA">
        <w:rPr>
          <w:rFonts w:ascii="Times New Roman" w:eastAsia="Calibri" w:hAnsi="Times New Roman" w:cs="Times New Roman"/>
          <w:color w:val="000000"/>
          <w:sz w:val="24"/>
          <w:szCs w:val="24"/>
          <w:lang w:val="en-US"/>
        </w:rPr>
        <w:t>aprobat</w:t>
      </w:r>
      <w:proofErr w:type="spellEnd"/>
      <w:r w:rsidRPr="00806AEA">
        <w:rPr>
          <w:rFonts w:ascii="Times New Roman" w:eastAsia="Calibri" w:hAnsi="Times New Roman" w:cs="Times New Roman"/>
          <w:color w:val="000000"/>
          <w:sz w:val="24"/>
          <w:szCs w:val="24"/>
          <w:lang w:val="en-US"/>
        </w:rPr>
        <w:t xml:space="preserve"> de </w:t>
      </w:r>
      <w:proofErr w:type="spellStart"/>
      <w:r w:rsidRPr="00806AEA">
        <w:rPr>
          <w:rFonts w:ascii="Times New Roman" w:eastAsia="Calibri" w:hAnsi="Times New Roman" w:cs="Times New Roman"/>
          <w:color w:val="000000"/>
          <w:sz w:val="24"/>
          <w:szCs w:val="24"/>
          <w:lang w:val="en-US"/>
        </w:rPr>
        <w:t>către</w:t>
      </w:r>
      <w:proofErr w:type="spellEnd"/>
      <w:r w:rsidRPr="00806AEA">
        <w:rPr>
          <w:rFonts w:ascii="Times New Roman" w:eastAsia="Calibri" w:hAnsi="Times New Roman" w:cs="Times New Roman"/>
          <w:color w:val="000000"/>
          <w:sz w:val="24"/>
          <w:szCs w:val="24"/>
          <w:lang w:val="en-US"/>
        </w:rPr>
        <w:t xml:space="preserve"> AGOA din data de 14 </w:t>
      </w:r>
      <w:proofErr w:type="spellStart"/>
      <w:r w:rsidRPr="00806AEA">
        <w:rPr>
          <w:rFonts w:ascii="Times New Roman" w:eastAsia="Calibri" w:hAnsi="Times New Roman" w:cs="Times New Roman"/>
          <w:color w:val="000000"/>
          <w:sz w:val="24"/>
          <w:szCs w:val="24"/>
          <w:lang w:val="en-US"/>
        </w:rPr>
        <w:t>octombrie</w:t>
      </w:r>
      <w:proofErr w:type="spellEnd"/>
      <w:r w:rsidRPr="00806AEA">
        <w:rPr>
          <w:rFonts w:ascii="Times New Roman" w:eastAsia="Calibri" w:hAnsi="Times New Roman" w:cs="Times New Roman"/>
          <w:color w:val="000000"/>
          <w:sz w:val="24"/>
          <w:szCs w:val="24"/>
          <w:lang w:val="en-US"/>
        </w:rPr>
        <w:t xml:space="preserve"> 2024. </w:t>
      </w:r>
    </w:p>
    <w:p w14:paraId="483BC8AF" w14:textId="77777777" w:rsidR="00806AEA" w:rsidRPr="00806AEA" w:rsidRDefault="00806AEA" w:rsidP="005D2F9C">
      <w:pPr>
        <w:spacing w:line="276" w:lineRule="auto"/>
        <w:ind w:left="360"/>
        <w:contextualSpacing/>
        <w:jc w:val="both"/>
        <w:rPr>
          <w:rFonts w:ascii="Times New Roman" w:eastAsia="Calibri" w:hAnsi="Times New Roman" w:cs="Times New Roman"/>
          <w:color w:val="000000"/>
          <w:sz w:val="24"/>
          <w:szCs w:val="24"/>
          <w:lang w:val="en-US"/>
        </w:rPr>
      </w:pPr>
    </w:p>
    <w:p w14:paraId="388EC933" w14:textId="77777777" w:rsidR="00806AEA" w:rsidRPr="00806AEA" w:rsidRDefault="00806AEA" w:rsidP="005D2F9C">
      <w:pPr>
        <w:numPr>
          <w:ilvl w:val="0"/>
          <w:numId w:val="15"/>
        </w:numPr>
        <w:tabs>
          <w:tab w:val="left" w:pos="450"/>
        </w:tabs>
        <w:spacing w:after="0"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b/>
          <w:bCs/>
          <w:color w:val="000000"/>
          <w:sz w:val="24"/>
          <w:szCs w:val="24"/>
        </w:rPr>
        <w:t>Aprobarea</w:t>
      </w:r>
      <w:r w:rsidRPr="00806AEA">
        <w:rPr>
          <w:rFonts w:ascii="Times New Roman" w:eastAsia="Calibri" w:hAnsi="Times New Roman" w:cs="Times New Roman"/>
          <w:color w:val="000000"/>
          <w:sz w:val="24"/>
          <w:szCs w:val="24"/>
        </w:rPr>
        <w:t xml:space="preserve"> modificării 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46F510FB" w14:textId="77777777" w:rsidR="00806AEA" w:rsidRPr="00806AEA" w:rsidRDefault="00806AEA" w:rsidP="005D2F9C">
      <w:pPr>
        <w:tabs>
          <w:tab w:val="left" w:pos="450"/>
        </w:tabs>
        <w:spacing w:after="0"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color w:val="000000"/>
          <w:sz w:val="24"/>
          <w:szCs w:val="24"/>
        </w:rPr>
        <w:lastRenderedPageBreak/>
        <w:t>Modificarea propusă privește art. 4.1 din Politică și are în vedere componentele remunerației membrilor CA, după cum urmează:</w:t>
      </w:r>
    </w:p>
    <w:p w14:paraId="429959FB" w14:textId="77777777" w:rsidR="00806AEA" w:rsidRPr="00806AEA" w:rsidRDefault="00806AEA" w:rsidP="005D2F9C">
      <w:pPr>
        <w:tabs>
          <w:tab w:val="left" w:pos="450"/>
        </w:tabs>
        <w:spacing w:after="0" w:line="276" w:lineRule="auto"/>
        <w:ind w:left="360"/>
        <w:contextualSpacing/>
        <w:jc w:val="both"/>
        <w:rPr>
          <w:rFonts w:ascii="Times New Roman" w:eastAsia="Calibri" w:hAnsi="Times New Roman" w:cs="Times New Roman"/>
          <w:color w:val="000000"/>
          <w:sz w:val="24"/>
          <w:szCs w:val="24"/>
        </w:rPr>
      </w:pPr>
    </w:p>
    <w:p w14:paraId="101DC223" w14:textId="77777777" w:rsidR="00806AEA" w:rsidRPr="00806AEA" w:rsidRDefault="00806AEA" w:rsidP="0019316F">
      <w:pPr>
        <w:spacing w:after="0" w:line="276" w:lineRule="auto"/>
        <w:ind w:left="360"/>
        <w:jc w:val="both"/>
        <w:rPr>
          <w:rFonts w:ascii="Times New Roman" w:eastAsia="Calibri" w:hAnsi="Times New Roman" w:cs="Times New Roman"/>
          <w:i/>
          <w:iCs/>
          <w:color w:val="000000"/>
          <w:sz w:val="24"/>
          <w:szCs w:val="24"/>
        </w:rPr>
      </w:pPr>
      <w:r w:rsidRPr="00806AEA">
        <w:rPr>
          <w:rFonts w:ascii="Times New Roman" w:eastAsia="Calibri" w:hAnsi="Times New Roman" w:cs="Times New Roman"/>
          <w:i/>
          <w:iCs/>
          <w:color w:val="000000"/>
          <w:sz w:val="24"/>
          <w:szCs w:val="24"/>
          <w:lang w:val="en-US"/>
        </w:rPr>
        <w:t>“</w:t>
      </w:r>
      <w:r w:rsidRPr="00806AEA">
        <w:rPr>
          <w:rFonts w:ascii="Times New Roman" w:eastAsia="Calibri" w:hAnsi="Times New Roman" w:cs="Times New Roman"/>
          <w:i/>
          <w:iCs/>
          <w:color w:val="000000"/>
          <w:sz w:val="24"/>
          <w:szCs w:val="24"/>
        </w:rPr>
        <w:t>4.1. Structura de remunerare a membrilor Consiliului de Administrație al Companiei cuprinde:</w:t>
      </w:r>
    </w:p>
    <w:p w14:paraId="60AD64EC" w14:textId="77777777" w:rsidR="00806AEA" w:rsidRPr="00806AEA" w:rsidRDefault="00806AEA" w:rsidP="005D2F9C">
      <w:pPr>
        <w:spacing w:after="0" w:line="276" w:lineRule="auto"/>
        <w:ind w:firstLine="360"/>
        <w:jc w:val="both"/>
        <w:rPr>
          <w:rFonts w:ascii="Times New Roman" w:eastAsia="Calibri" w:hAnsi="Times New Roman" w:cs="Times New Roman"/>
          <w:i/>
          <w:iCs/>
          <w:color w:val="000000"/>
          <w:sz w:val="24"/>
          <w:szCs w:val="24"/>
        </w:rPr>
      </w:pPr>
    </w:p>
    <w:p w14:paraId="77059204" w14:textId="77777777" w:rsidR="00806AEA" w:rsidRPr="00806AEA" w:rsidRDefault="00806AEA" w:rsidP="005D2F9C">
      <w:pPr>
        <w:numPr>
          <w:ilvl w:val="0"/>
          <w:numId w:val="16"/>
        </w:numPr>
        <w:spacing w:line="276" w:lineRule="auto"/>
        <w:ind w:left="1620" w:hanging="624"/>
        <w:contextualSpacing/>
        <w:jc w:val="both"/>
        <w:rPr>
          <w:rFonts w:ascii="Times New Roman" w:eastAsia="Calibri" w:hAnsi="Times New Roman" w:cs="Times New Roman"/>
          <w:i/>
          <w:iCs/>
          <w:color w:val="000000"/>
          <w:sz w:val="24"/>
          <w:szCs w:val="24"/>
        </w:rPr>
      </w:pPr>
      <w:r w:rsidRPr="00806AEA">
        <w:rPr>
          <w:rFonts w:ascii="Times New Roman" w:eastAsia="Calibri" w:hAnsi="Times New Roman" w:cs="Times New Roman"/>
          <w:i/>
          <w:iCs/>
          <w:color w:val="000000"/>
          <w:sz w:val="24"/>
          <w:szCs w:val="24"/>
        </w:rPr>
        <w:t>o remunerație fixă lunară, care este aprobată de AGOA ROCA Industry. Conform prezentei Politici, remunerația fixă lunară netă nu va depăși nivelul de 2.000 EUR.</w:t>
      </w:r>
    </w:p>
    <w:p w14:paraId="2BBF8CF4" w14:textId="77777777" w:rsidR="00806AEA" w:rsidRPr="00806AEA" w:rsidRDefault="00806AEA" w:rsidP="005D2F9C">
      <w:pPr>
        <w:spacing w:line="276" w:lineRule="auto"/>
        <w:ind w:left="1620"/>
        <w:contextualSpacing/>
        <w:jc w:val="both"/>
        <w:rPr>
          <w:rFonts w:ascii="Times New Roman" w:eastAsia="Calibri" w:hAnsi="Times New Roman" w:cs="Times New Roman"/>
          <w:i/>
          <w:iCs/>
          <w:color w:val="000000"/>
          <w:sz w:val="24"/>
          <w:szCs w:val="24"/>
        </w:rPr>
      </w:pPr>
      <w:r w:rsidRPr="00806AEA">
        <w:rPr>
          <w:rFonts w:ascii="Times New Roman" w:eastAsia="Calibri" w:hAnsi="Times New Roman" w:cs="Times New Roman"/>
          <w:i/>
          <w:iCs/>
          <w:color w:val="000000"/>
          <w:sz w:val="24"/>
          <w:szCs w:val="24"/>
        </w:rPr>
        <w:t>Această componentă fixă a structurii de remunerare a fost stabilită de așa manieră încât să reflecte rolul, atribuțiile și experiența persoanelor în cauză. Aceasta este stabilită la niveluri adecvate pieței pentru a atrage și reține persoanele necesare implementării strategiei Companiei.</w:t>
      </w:r>
    </w:p>
    <w:p w14:paraId="6E8F3CE3" w14:textId="77777777" w:rsidR="00806AEA" w:rsidRPr="00806AEA" w:rsidRDefault="00806AEA" w:rsidP="005D2F9C">
      <w:pPr>
        <w:spacing w:line="276" w:lineRule="auto"/>
        <w:ind w:left="1620"/>
        <w:contextualSpacing/>
        <w:jc w:val="both"/>
        <w:rPr>
          <w:rFonts w:ascii="Times New Roman" w:eastAsia="Calibri" w:hAnsi="Times New Roman" w:cs="Times New Roman"/>
          <w:i/>
          <w:iCs/>
          <w:color w:val="000000"/>
          <w:sz w:val="24"/>
          <w:szCs w:val="24"/>
        </w:rPr>
      </w:pPr>
      <w:r w:rsidRPr="00806AEA">
        <w:rPr>
          <w:rFonts w:ascii="Times New Roman" w:eastAsia="Calibri" w:hAnsi="Times New Roman" w:cs="Times New Roman"/>
          <w:i/>
          <w:iCs/>
          <w:color w:val="000000"/>
          <w:sz w:val="24"/>
          <w:szCs w:val="24"/>
        </w:rPr>
        <w:t>Remunerația fixă lunară nu este diferențiată între Președinte și ceilalți membri ai Consiliului de Administrație.</w:t>
      </w:r>
    </w:p>
    <w:p w14:paraId="081FBEEA" w14:textId="77777777" w:rsidR="00806AEA" w:rsidRPr="00806AEA" w:rsidRDefault="00806AEA" w:rsidP="005D2F9C">
      <w:pPr>
        <w:numPr>
          <w:ilvl w:val="0"/>
          <w:numId w:val="16"/>
        </w:numPr>
        <w:spacing w:line="276" w:lineRule="auto"/>
        <w:ind w:left="1620" w:hanging="624"/>
        <w:contextualSpacing/>
        <w:jc w:val="both"/>
        <w:rPr>
          <w:rFonts w:ascii="Times New Roman" w:eastAsia="Calibri" w:hAnsi="Times New Roman" w:cs="Times New Roman"/>
          <w:i/>
          <w:iCs/>
          <w:color w:val="000000"/>
          <w:sz w:val="24"/>
          <w:szCs w:val="24"/>
        </w:rPr>
      </w:pPr>
      <w:r w:rsidRPr="00806AEA">
        <w:rPr>
          <w:rFonts w:ascii="Times New Roman" w:eastAsia="Calibri" w:hAnsi="Times New Roman" w:cs="Times New Roman"/>
          <w:i/>
          <w:iCs/>
          <w:color w:val="000000"/>
          <w:sz w:val="24"/>
          <w:szCs w:val="24"/>
        </w:rPr>
        <w:t>o remunerație variabilă pe termen lung, sub forma unor drepturi de opțiune de achiziție/dobândire de acțiuni în temeiul unui plan de opțiune de dobândire de acțiuni, așa cum aceasta va fi aprobată de AGOA Companiei.”</w:t>
      </w:r>
    </w:p>
    <w:p w14:paraId="44EBC098" w14:textId="77777777" w:rsidR="00806AEA" w:rsidRPr="00806AEA" w:rsidRDefault="00806AEA" w:rsidP="005D2F9C">
      <w:pPr>
        <w:spacing w:after="0" w:line="276" w:lineRule="auto"/>
        <w:ind w:left="360"/>
        <w:contextualSpacing/>
        <w:jc w:val="both"/>
        <w:rPr>
          <w:rFonts w:ascii="Times New Roman" w:eastAsia="Calibri" w:hAnsi="Times New Roman" w:cs="Times New Roman"/>
          <w:color w:val="000000"/>
          <w:sz w:val="24"/>
          <w:szCs w:val="24"/>
        </w:rPr>
      </w:pPr>
    </w:p>
    <w:p w14:paraId="234859CB" w14:textId="77777777" w:rsidR="00806AEA" w:rsidRPr="00806AEA" w:rsidRDefault="00806AEA" w:rsidP="005D2F9C">
      <w:pPr>
        <w:numPr>
          <w:ilvl w:val="0"/>
          <w:numId w:val="15"/>
        </w:numPr>
        <w:spacing w:after="0"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b/>
          <w:bCs/>
          <w:color w:val="000000"/>
          <w:sz w:val="24"/>
          <w:szCs w:val="24"/>
        </w:rPr>
        <w:t xml:space="preserve">Aprobarea </w:t>
      </w:r>
      <w:r w:rsidRPr="00806AEA">
        <w:rPr>
          <w:rFonts w:ascii="Times New Roman" w:eastAsia="Calibri" w:hAnsi="Times New Roman" w:cs="Times New Roman"/>
          <w:color w:val="000000"/>
          <w:sz w:val="24"/>
          <w:szCs w:val="24"/>
        </w:rPr>
        <w:t>implementării unui nou</w:t>
      </w:r>
      <w:r w:rsidRPr="00806AEA">
        <w:rPr>
          <w:rFonts w:ascii="Times New Roman" w:eastAsia="Calibri" w:hAnsi="Times New Roman" w:cs="Times New Roman"/>
          <w:b/>
          <w:bCs/>
          <w:color w:val="000000"/>
          <w:sz w:val="24"/>
          <w:szCs w:val="24"/>
        </w:rPr>
        <w:t xml:space="preserve"> </w:t>
      </w:r>
      <w:r w:rsidRPr="00806AEA">
        <w:rPr>
          <w:rFonts w:ascii="Times New Roman" w:eastAsia="Calibri" w:hAnsi="Times New Roman" w:cs="Times New Roman"/>
          <w:color w:val="000000"/>
          <w:sz w:val="24"/>
          <w:szCs w:val="24"/>
        </w:rPr>
        <w:t>Plan de tip „Stock Option Plan”, pornind de la principiile prezentate în nota de fundamentare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beneficiarilor la plan și a pozițiilor din organigrama pentru care programul va fi aplicabil, (iii) condițiile și termenele pentru exercitarea dreptului de opțiune și, implicit, pentru dobândirea de acțiuni, (iv) determinarea numărului de acțiuni ce urmează a fi alocate efectiv, (v) întocmirea și publicarea documentelor de informare în condițiile legii, (vi) mecanismele de dobândire și dobândirea efectivă a acțiunilor de către beneficiarii planului, (vii) mecanismul de accelerare a exercitării dreptului de opțiune al beneficiarilor etc.. Prin aprobarea prezentului Plan, hotărârile AGOA privind Planul de tip SOP aprobat la data de 29 aprilie 2024 și actualizat la data de 26 februarie 2025 se revocă</w:t>
      </w:r>
      <w:r w:rsidRPr="00806AEA">
        <w:rPr>
          <w:rFonts w:ascii="Times New Roman" w:eastAsia="Calibri" w:hAnsi="Times New Roman" w:cs="Times New Roman"/>
          <w:color w:val="000000"/>
          <w:sz w:val="24"/>
          <w:szCs w:val="24"/>
          <w:lang w:val="en-US"/>
        </w:rPr>
        <w:t>.</w:t>
      </w:r>
    </w:p>
    <w:p w14:paraId="29A97AAB" w14:textId="77777777" w:rsidR="00806AEA" w:rsidRPr="00806AEA" w:rsidRDefault="00806AEA" w:rsidP="005D2F9C">
      <w:pPr>
        <w:tabs>
          <w:tab w:val="left" w:pos="450"/>
        </w:tabs>
        <w:spacing w:line="276" w:lineRule="auto"/>
        <w:ind w:left="360"/>
        <w:contextualSpacing/>
        <w:jc w:val="both"/>
        <w:rPr>
          <w:rFonts w:ascii="Times New Roman" w:eastAsia="Calibri" w:hAnsi="Times New Roman" w:cs="Times New Roman"/>
          <w:color w:val="000000"/>
          <w:sz w:val="24"/>
          <w:szCs w:val="24"/>
        </w:rPr>
      </w:pPr>
    </w:p>
    <w:p w14:paraId="65D3B541" w14:textId="77777777" w:rsidR="00806AEA" w:rsidRPr="00806AEA" w:rsidRDefault="00806AEA" w:rsidP="005D2F9C">
      <w:pPr>
        <w:tabs>
          <w:tab w:val="left" w:pos="450"/>
        </w:tabs>
        <w:spacing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color w:val="000000"/>
          <w:sz w:val="24"/>
          <w:szCs w:val="24"/>
        </w:rPr>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p>
    <w:p w14:paraId="05DD753B" w14:textId="77777777" w:rsidR="00806AEA" w:rsidRPr="00806AEA" w:rsidRDefault="00806AEA" w:rsidP="005D2F9C">
      <w:pPr>
        <w:spacing w:after="0" w:line="276" w:lineRule="auto"/>
        <w:ind w:left="360"/>
        <w:contextualSpacing/>
        <w:jc w:val="both"/>
        <w:rPr>
          <w:rFonts w:ascii="Times New Roman" w:eastAsia="Calibri" w:hAnsi="Times New Roman" w:cs="Times New Roman"/>
          <w:color w:val="000000"/>
          <w:sz w:val="24"/>
          <w:szCs w:val="24"/>
        </w:rPr>
      </w:pPr>
    </w:p>
    <w:p w14:paraId="1BE6FA27" w14:textId="77777777" w:rsidR="00806AEA" w:rsidRPr="00806AEA" w:rsidRDefault="00806AEA" w:rsidP="005D2F9C">
      <w:pPr>
        <w:numPr>
          <w:ilvl w:val="0"/>
          <w:numId w:val="15"/>
        </w:numPr>
        <w:spacing w:after="0"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b/>
          <w:bCs/>
          <w:color w:val="000000"/>
          <w:sz w:val="24"/>
          <w:szCs w:val="24"/>
        </w:rPr>
        <w:lastRenderedPageBreak/>
        <w:t xml:space="preserve">Aprobarea, </w:t>
      </w:r>
      <w:r w:rsidRPr="00806AEA">
        <w:rPr>
          <w:rFonts w:ascii="Times New Roman" w:eastAsia="Calibri" w:hAnsi="Times New Roman" w:cs="Times New Roman"/>
          <w:color w:val="000000"/>
          <w:sz w:val="24"/>
          <w:szCs w:val="24"/>
        </w:rPr>
        <w:t>pentru operațiunile de mai sus, a datei de înregistrare (propunere: 26.06.2026), a datei ex-date (propunere: 25.06.2026).</w:t>
      </w:r>
    </w:p>
    <w:p w14:paraId="071779F8" w14:textId="77777777" w:rsidR="00806AEA" w:rsidRPr="00806AEA" w:rsidRDefault="00806AEA" w:rsidP="005D2F9C">
      <w:pPr>
        <w:spacing w:after="0" w:line="276" w:lineRule="auto"/>
        <w:ind w:left="360"/>
        <w:contextualSpacing/>
        <w:jc w:val="both"/>
        <w:rPr>
          <w:rFonts w:ascii="Times New Roman" w:eastAsia="Calibri" w:hAnsi="Times New Roman" w:cs="Times New Roman"/>
          <w:color w:val="000000"/>
          <w:sz w:val="24"/>
          <w:szCs w:val="24"/>
        </w:rPr>
      </w:pPr>
    </w:p>
    <w:p w14:paraId="2AAEE3BB" w14:textId="77777777" w:rsidR="00806AEA" w:rsidRPr="00806AEA" w:rsidRDefault="00806AEA" w:rsidP="005D2F9C">
      <w:pPr>
        <w:numPr>
          <w:ilvl w:val="0"/>
          <w:numId w:val="15"/>
        </w:numPr>
        <w:tabs>
          <w:tab w:val="left" w:pos="450"/>
        </w:tabs>
        <w:spacing w:after="0" w:line="276" w:lineRule="auto"/>
        <w:ind w:left="360"/>
        <w:contextualSpacing/>
        <w:jc w:val="both"/>
        <w:rPr>
          <w:rFonts w:ascii="Times New Roman" w:eastAsia="Calibri" w:hAnsi="Times New Roman" w:cs="Times New Roman"/>
          <w:color w:val="000000"/>
          <w:sz w:val="24"/>
          <w:szCs w:val="24"/>
        </w:rPr>
      </w:pPr>
      <w:r w:rsidRPr="00806AEA">
        <w:rPr>
          <w:rFonts w:ascii="Times New Roman" w:eastAsia="Calibri" w:hAnsi="Times New Roman" w:cs="Times New Roman"/>
          <w:b/>
          <w:bCs/>
          <w:color w:val="000000"/>
          <w:sz w:val="24"/>
          <w:szCs w:val="24"/>
        </w:rPr>
        <w:t>Împuternicirea</w:t>
      </w:r>
      <w:r w:rsidRPr="00806AEA">
        <w:rPr>
          <w:rFonts w:ascii="Times New Roman" w:eastAsia="Calibri" w:hAnsi="Times New Roman" w:cs="Times New Roman"/>
          <w:color w:val="000000"/>
          <w:sz w:val="24"/>
          <w:szCs w:val="24"/>
        </w:rPr>
        <w:t xml:space="preserve">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12633F19" w14:textId="77777777" w:rsidR="00806AEA" w:rsidRPr="00806AEA" w:rsidRDefault="00806AEA" w:rsidP="005D2F9C">
      <w:pPr>
        <w:spacing w:after="0" w:line="276" w:lineRule="auto"/>
        <w:jc w:val="center"/>
        <w:rPr>
          <w:rFonts w:ascii="Times New Roman" w:hAnsi="Times New Roman" w:cs="Times New Roman"/>
          <w:b/>
          <w:sz w:val="24"/>
          <w:szCs w:val="24"/>
        </w:rPr>
      </w:pPr>
    </w:p>
    <w:p w14:paraId="21117C86" w14:textId="77777777" w:rsidR="00F7216A" w:rsidRPr="00806AEA" w:rsidRDefault="00F7216A" w:rsidP="005D2F9C">
      <w:pPr>
        <w:spacing w:after="0" w:line="276" w:lineRule="auto"/>
        <w:contextualSpacing/>
        <w:jc w:val="both"/>
        <w:rPr>
          <w:rFonts w:ascii="Times New Roman" w:hAnsi="Times New Roman" w:cs="Times New Roman"/>
          <w:b/>
          <w:bCs/>
          <w:sz w:val="24"/>
          <w:szCs w:val="24"/>
        </w:rPr>
      </w:pPr>
    </w:p>
    <w:p w14:paraId="54CBC753" w14:textId="57884024" w:rsidR="006E6581" w:rsidRDefault="006E6581" w:rsidP="005D2F9C">
      <w:pPr>
        <w:spacing w:after="0" w:line="276" w:lineRule="auto"/>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5D2F9C">
      <w:pPr>
        <w:keepNext/>
        <w:spacing w:after="0" w:line="276" w:lineRule="auto"/>
        <w:contextualSpacing/>
        <w:rPr>
          <w:rFonts w:ascii="Times New Roman" w:hAnsi="Times New Roman" w:cs="Times New Roman"/>
          <w:b/>
          <w:bCs/>
          <w:sz w:val="24"/>
          <w:szCs w:val="24"/>
        </w:rPr>
      </w:pPr>
    </w:p>
    <w:p w14:paraId="646312E0" w14:textId="625859EE" w:rsidR="006E6581" w:rsidRPr="006E6581" w:rsidRDefault="006E6581"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5D2F9C">
      <w:pPr>
        <w:pStyle w:val="ListParagraph"/>
        <w:keepNext/>
        <w:spacing w:after="0" w:line="276" w:lineRule="auto"/>
        <w:jc w:val="both"/>
        <w:rPr>
          <w:rFonts w:ascii="Times New Roman" w:hAnsi="Times New Roman" w:cs="Times New Roman"/>
          <w:sz w:val="24"/>
          <w:szCs w:val="24"/>
        </w:rPr>
      </w:pPr>
    </w:p>
    <w:bookmarkEnd w:id="9"/>
    <w:p w14:paraId="0D5D9D68" w14:textId="77777777" w:rsidR="00AC68AD" w:rsidRDefault="00AC68AD"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5B6C4E0F" w14:textId="77777777" w:rsidR="00AC68AD" w:rsidRDefault="00AC68AD"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sidRPr="00EC71B5">
        <w:rPr>
          <w:rFonts w:ascii="Times New Roman" w:hAnsi="Times New Roman" w:cs="Times New Roman"/>
          <w:bCs/>
          <w:sz w:val="24"/>
          <w:szCs w:val="24"/>
        </w:rPr>
        <w:t xml:space="preserve"> </w:t>
      </w:r>
      <w:r>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4FB86E4" w14:textId="77777777" w:rsidR="00AC68AD" w:rsidRDefault="00AC68AD"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072B2D2" w14:textId="77777777" w:rsidR="00AC68AD" w:rsidRDefault="00AC68AD"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6B42DB88" w14:textId="77777777" w:rsidR="00AC68AD" w:rsidRDefault="00AC68AD"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5D2F9C">
      <w:pPr>
        <w:pStyle w:val="ListParagraph"/>
        <w:spacing w:after="0" w:line="276" w:lineRule="auto"/>
        <w:ind w:left="0"/>
        <w:jc w:val="both"/>
        <w:rPr>
          <w:rFonts w:ascii="Times New Roman" w:hAnsi="Times New Roman" w:cs="Times New Roman"/>
          <w:noProof/>
          <w:sz w:val="24"/>
          <w:szCs w:val="24"/>
        </w:rPr>
      </w:pPr>
    </w:p>
    <w:p w14:paraId="2E44E862" w14:textId="1C2C7FCD" w:rsidR="00E63532" w:rsidRDefault="00A07324" w:rsidP="005D2F9C">
      <w:pPr>
        <w:spacing w:after="0"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00F03CCD" w:rsidRPr="00F03CCD">
        <w:rPr>
          <w:rFonts w:ascii="Times New Roman" w:hAnsi="Times New Roman" w:cs="Times New Roman"/>
          <w:b/>
          <w:bCs/>
          <w:sz w:val="24"/>
          <w:szCs w:val="24"/>
        </w:rPr>
        <w:t xml:space="preserve"> </w:t>
      </w:r>
      <w:r w:rsidR="00F73627" w:rsidRPr="00F73627">
        <w:rPr>
          <w:rFonts w:ascii="Times New Roman" w:hAnsi="Times New Roman" w:cs="Times New Roman"/>
          <w:sz w:val="24"/>
          <w:szCs w:val="24"/>
        </w:rPr>
        <w:t>bugetul de venituri și cheltuieli al Societății aferent exercițiului financiar 2026, la nivel individual</w:t>
      </w:r>
      <w:r w:rsidR="00F73627">
        <w:rPr>
          <w:rFonts w:ascii="Times New Roman" w:hAnsi="Times New Roman" w:cs="Times New Roman"/>
          <w:sz w:val="24"/>
          <w:szCs w:val="24"/>
        </w:rPr>
        <w:t>.</w:t>
      </w:r>
    </w:p>
    <w:p w14:paraId="722FAF8A" w14:textId="2A6E39B2" w:rsidR="00F73627" w:rsidRDefault="00F73627" w:rsidP="005D2F9C">
      <w:pPr>
        <w:spacing w:after="0" w:line="276" w:lineRule="auto"/>
        <w:jc w:val="both"/>
        <w:rPr>
          <w:rFonts w:ascii="Times New Roman" w:hAnsi="Times New Roman" w:cs="Times New Roman"/>
          <w:sz w:val="24"/>
          <w:szCs w:val="24"/>
        </w:rPr>
      </w:pPr>
    </w:p>
    <w:p w14:paraId="09C1066D" w14:textId="3C075E11" w:rsidR="00F73627" w:rsidRPr="006E6581" w:rsidRDefault="00F73627"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4D20277D" w14:textId="77777777" w:rsidR="00F73627" w:rsidRPr="001158D8" w:rsidRDefault="00F73627" w:rsidP="005D2F9C">
      <w:pPr>
        <w:pStyle w:val="ListParagraph"/>
        <w:keepNext/>
        <w:spacing w:after="0" w:line="276" w:lineRule="auto"/>
        <w:jc w:val="both"/>
        <w:rPr>
          <w:rFonts w:ascii="Times New Roman" w:hAnsi="Times New Roman" w:cs="Times New Roman"/>
          <w:sz w:val="24"/>
          <w:szCs w:val="24"/>
        </w:rPr>
      </w:pPr>
    </w:p>
    <w:p w14:paraId="6597C079" w14:textId="77777777" w:rsidR="00F73627" w:rsidRDefault="00F73627"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9BFC88A" w14:textId="77777777" w:rsidR="00F73627" w:rsidRDefault="00F73627"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sidRPr="00EC71B5">
        <w:rPr>
          <w:rFonts w:ascii="Times New Roman" w:hAnsi="Times New Roman" w:cs="Times New Roman"/>
          <w:bCs/>
          <w:sz w:val="24"/>
          <w:szCs w:val="24"/>
        </w:rPr>
        <w:t xml:space="preserve"> </w:t>
      </w:r>
      <w:r>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1D7CFCCC" w14:textId="77777777" w:rsidR="00F73627" w:rsidRDefault="00F73627"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EFAED75" w14:textId="77777777" w:rsidR="00F73627" w:rsidRDefault="00F73627"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B74890E" w14:textId="77777777" w:rsidR="00F73627" w:rsidRDefault="00F73627"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20BAB8FA" w14:textId="77777777" w:rsidR="00F73627" w:rsidRPr="001158D8" w:rsidRDefault="00F73627" w:rsidP="005D2F9C">
      <w:pPr>
        <w:pStyle w:val="ListParagraph"/>
        <w:spacing w:after="0" w:line="276" w:lineRule="auto"/>
        <w:ind w:left="0"/>
        <w:jc w:val="both"/>
        <w:rPr>
          <w:rFonts w:ascii="Times New Roman" w:hAnsi="Times New Roman" w:cs="Times New Roman"/>
          <w:noProof/>
          <w:sz w:val="24"/>
          <w:szCs w:val="24"/>
        </w:rPr>
      </w:pPr>
    </w:p>
    <w:p w14:paraId="36570EF6" w14:textId="49ABBF22" w:rsidR="00F73627" w:rsidRDefault="00F73627" w:rsidP="005D2F9C">
      <w:pPr>
        <w:spacing w:after="0"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respinge]</w:t>
      </w:r>
      <w:r w:rsidR="00D24380">
        <w:rPr>
          <w:rFonts w:ascii="Times New Roman" w:hAnsi="Times New Roman" w:cs="Times New Roman"/>
          <w:b/>
          <w:bCs/>
          <w:sz w:val="24"/>
          <w:szCs w:val="24"/>
        </w:rPr>
        <w:t xml:space="preserve"> </w:t>
      </w:r>
      <w:r w:rsidR="00D24380" w:rsidRPr="00D24380">
        <w:rPr>
          <w:rFonts w:ascii="Times New Roman" w:hAnsi="Times New Roman" w:cs="Times New Roman"/>
          <w:sz w:val="24"/>
          <w:szCs w:val="24"/>
        </w:rPr>
        <w:t>Bugetul</w:t>
      </w:r>
      <w:r w:rsidRPr="00D24380">
        <w:rPr>
          <w:rFonts w:ascii="Times New Roman" w:hAnsi="Times New Roman" w:cs="Times New Roman"/>
          <w:sz w:val="24"/>
          <w:szCs w:val="24"/>
        </w:rPr>
        <w:t xml:space="preserve"> </w:t>
      </w:r>
      <w:r w:rsidR="00D24380" w:rsidRPr="00D24380">
        <w:rPr>
          <w:rFonts w:ascii="Times New Roman" w:hAnsi="Times New Roman" w:cs="Times New Roman"/>
          <w:sz w:val="24"/>
          <w:szCs w:val="24"/>
        </w:rPr>
        <w:t>de venituri și cheltuieli al Societății aferent exercițiului financiar 2026, la nivel consolidat</w:t>
      </w:r>
      <w:r>
        <w:rPr>
          <w:rFonts w:ascii="Times New Roman" w:hAnsi="Times New Roman" w:cs="Times New Roman"/>
          <w:sz w:val="24"/>
          <w:szCs w:val="24"/>
        </w:rPr>
        <w:t>.</w:t>
      </w:r>
    </w:p>
    <w:p w14:paraId="076BA6C7" w14:textId="77777777" w:rsidR="00D24380" w:rsidRDefault="00D24380" w:rsidP="005D2F9C">
      <w:pPr>
        <w:keepNext/>
        <w:spacing w:after="0" w:line="276" w:lineRule="auto"/>
        <w:contextualSpacing/>
        <w:jc w:val="center"/>
        <w:rPr>
          <w:rFonts w:ascii="Times New Roman" w:hAnsi="Times New Roman" w:cs="Times New Roman"/>
          <w:b/>
          <w:bCs/>
          <w:sz w:val="24"/>
          <w:szCs w:val="24"/>
          <w:u w:val="single"/>
        </w:rPr>
      </w:pPr>
    </w:p>
    <w:p w14:paraId="424386B8" w14:textId="72C6C335" w:rsidR="00D24380" w:rsidRPr="006E6581" w:rsidRDefault="00D24380"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33942493" w14:textId="77777777" w:rsidR="00D24380" w:rsidRPr="001158D8" w:rsidRDefault="00D24380" w:rsidP="005D2F9C">
      <w:pPr>
        <w:pStyle w:val="ListParagraph"/>
        <w:keepNext/>
        <w:spacing w:after="0" w:line="276" w:lineRule="auto"/>
        <w:jc w:val="both"/>
        <w:rPr>
          <w:rFonts w:ascii="Times New Roman" w:hAnsi="Times New Roman" w:cs="Times New Roman"/>
          <w:sz w:val="24"/>
          <w:szCs w:val="24"/>
        </w:rPr>
      </w:pPr>
    </w:p>
    <w:p w14:paraId="554BEC2D" w14:textId="77777777" w:rsidR="00D24380" w:rsidRDefault="00D24380"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5CB04CD8" w14:textId="77777777" w:rsidR="00D24380" w:rsidRDefault="00D24380"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sidRPr="00EC71B5">
        <w:rPr>
          <w:rFonts w:ascii="Times New Roman" w:hAnsi="Times New Roman" w:cs="Times New Roman"/>
          <w:bCs/>
          <w:sz w:val="24"/>
          <w:szCs w:val="24"/>
        </w:rPr>
        <w:t xml:space="preserve"> </w:t>
      </w:r>
      <w:r>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7280D3C8" w14:textId="77777777" w:rsidR="00D24380" w:rsidRDefault="00D24380"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3498D47" w14:textId="77777777" w:rsidR="00D24380" w:rsidRDefault="00D24380"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47BDACBE" w14:textId="77777777" w:rsidR="00D24380" w:rsidRDefault="00D24380"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298C798" w14:textId="7D76D0CC" w:rsidR="00D24380" w:rsidRDefault="00D24380" w:rsidP="005D2F9C">
      <w:pPr>
        <w:pStyle w:val="ListParagraph"/>
        <w:spacing w:after="0" w:line="276" w:lineRule="auto"/>
        <w:ind w:left="0"/>
        <w:jc w:val="both"/>
        <w:rPr>
          <w:rFonts w:ascii="Times New Roman" w:hAnsi="Times New Roman" w:cs="Times New Roman"/>
          <w:noProof/>
          <w:sz w:val="24"/>
          <w:szCs w:val="24"/>
        </w:rPr>
      </w:pPr>
    </w:p>
    <w:p w14:paraId="52352E13" w14:textId="5D35746E" w:rsidR="0019316F" w:rsidRDefault="0019316F" w:rsidP="005D2F9C">
      <w:pPr>
        <w:pStyle w:val="ListParagraph"/>
        <w:spacing w:after="0" w:line="276" w:lineRule="auto"/>
        <w:ind w:left="0"/>
        <w:jc w:val="both"/>
        <w:rPr>
          <w:rFonts w:ascii="Times New Roman" w:hAnsi="Times New Roman" w:cs="Times New Roman"/>
          <w:noProof/>
          <w:sz w:val="24"/>
          <w:szCs w:val="24"/>
        </w:rPr>
      </w:pPr>
    </w:p>
    <w:p w14:paraId="66C07E85" w14:textId="01C29700" w:rsidR="0019316F" w:rsidRDefault="0019316F" w:rsidP="005D2F9C">
      <w:pPr>
        <w:pStyle w:val="ListParagraph"/>
        <w:spacing w:after="0" w:line="276" w:lineRule="auto"/>
        <w:ind w:left="0"/>
        <w:jc w:val="both"/>
        <w:rPr>
          <w:rFonts w:ascii="Times New Roman" w:hAnsi="Times New Roman" w:cs="Times New Roman"/>
          <w:noProof/>
          <w:sz w:val="24"/>
          <w:szCs w:val="24"/>
        </w:rPr>
      </w:pPr>
    </w:p>
    <w:p w14:paraId="212796F2" w14:textId="77777777" w:rsidR="0019316F" w:rsidRPr="001158D8" w:rsidRDefault="0019316F" w:rsidP="005D2F9C">
      <w:pPr>
        <w:pStyle w:val="ListParagraph"/>
        <w:spacing w:after="0" w:line="276" w:lineRule="auto"/>
        <w:ind w:left="0"/>
        <w:jc w:val="both"/>
        <w:rPr>
          <w:rFonts w:ascii="Times New Roman" w:hAnsi="Times New Roman" w:cs="Times New Roman"/>
          <w:noProof/>
          <w:sz w:val="24"/>
          <w:szCs w:val="24"/>
        </w:rPr>
      </w:pPr>
    </w:p>
    <w:p w14:paraId="4A2DF280" w14:textId="51FC4BE5" w:rsidR="00D24380" w:rsidRDefault="00D24380" w:rsidP="005D2F9C">
      <w:pPr>
        <w:spacing w:after="0"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Pr>
          <w:rFonts w:ascii="Times New Roman" w:hAnsi="Times New Roman" w:cs="Times New Roman"/>
          <w:b/>
          <w:bCs/>
          <w:sz w:val="24"/>
          <w:szCs w:val="24"/>
        </w:rPr>
        <w:t xml:space="preserve"> </w:t>
      </w:r>
      <w:r w:rsidR="00D65368" w:rsidRPr="00D65368">
        <w:rPr>
          <w:rFonts w:ascii="Times New Roman" w:hAnsi="Times New Roman" w:cs="Times New Roman"/>
          <w:sz w:val="24"/>
          <w:szCs w:val="24"/>
        </w:rPr>
        <w:t>situațiil</w:t>
      </w:r>
      <w:r w:rsidR="00D65368">
        <w:rPr>
          <w:rFonts w:ascii="Times New Roman" w:hAnsi="Times New Roman" w:cs="Times New Roman"/>
          <w:sz w:val="24"/>
          <w:szCs w:val="24"/>
        </w:rPr>
        <w:t>e</w:t>
      </w:r>
      <w:r w:rsidR="00D65368" w:rsidRPr="00D65368">
        <w:rPr>
          <w:rFonts w:ascii="Times New Roman" w:hAnsi="Times New Roman" w:cs="Times New Roman"/>
          <w:sz w:val="24"/>
          <w:szCs w:val="24"/>
        </w:rPr>
        <w:t xml:space="preserve">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2025, compuse din: bilanțul contabil, contul de profit și pierdere, situația modificării capitalurilor proprii, situația fluxurilor de trezorerie, politicile contabile, precum și notele explicative, având la bază Raportul Administratorilor pentru anul 2025 și Raportul Auditorului Independent pentru anul 2025</w:t>
      </w:r>
      <w:r>
        <w:rPr>
          <w:rFonts w:ascii="Times New Roman" w:hAnsi="Times New Roman" w:cs="Times New Roman"/>
          <w:sz w:val="24"/>
          <w:szCs w:val="24"/>
        </w:rPr>
        <w:t>.</w:t>
      </w:r>
    </w:p>
    <w:p w14:paraId="2E52CEA6" w14:textId="20671358" w:rsidR="00D24380" w:rsidRDefault="00D24380" w:rsidP="005D2F9C">
      <w:pPr>
        <w:spacing w:after="0" w:line="276" w:lineRule="auto"/>
        <w:jc w:val="both"/>
        <w:rPr>
          <w:rFonts w:ascii="Times New Roman" w:hAnsi="Times New Roman" w:cs="Times New Roman"/>
          <w:sz w:val="24"/>
          <w:szCs w:val="24"/>
        </w:rPr>
      </w:pPr>
    </w:p>
    <w:p w14:paraId="0445D0E8" w14:textId="74EBEC10" w:rsidR="00D65368" w:rsidRPr="006E6581" w:rsidRDefault="00D65368"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056C03F1" w14:textId="77777777" w:rsidR="00D65368" w:rsidRPr="001158D8" w:rsidRDefault="00D65368" w:rsidP="005D2F9C">
      <w:pPr>
        <w:pStyle w:val="ListParagraph"/>
        <w:keepNext/>
        <w:spacing w:after="0" w:line="276" w:lineRule="auto"/>
        <w:jc w:val="both"/>
        <w:rPr>
          <w:rFonts w:ascii="Times New Roman" w:hAnsi="Times New Roman" w:cs="Times New Roman"/>
          <w:sz w:val="24"/>
          <w:szCs w:val="24"/>
        </w:rPr>
      </w:pPr>
    </w:p>
    <w:p w14:paraId="1BDFD5BF" w14:textId="77777777" w:rsidR="00D65368" w:rsidRDefault="00D65368"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7517C5C4" w14:textId="77777777" w:rsidR="00D65368" w:rsidRDefault="00D65368"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sidRPr="00EC71B5">
        <w:rPr>
          <w:rFonts w:ascii="Times New Roman" w:hAnsi="Times New Roman" w:cs="Times New Roman"/>
          <w:bCs/>
          <w:sz w:val="24"/>
          <w:szCs w:val="24"/>
        </w:rPr>
        <w:t xml:space="preserve"> </w:t>
      </w:r>
      <w:r>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2C0AF80D" w14:textId="77777777" w:rsidR="00D65368" w:rsidRDefault="00D65368"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3BDACA56" w14:textId="77777777" w:rsidR="00D65368" w:rsidRDefault="00D65368"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391273F" w14:textId="77777777" w:rsidR="00D65368" w:rsidRDefault="00D65368"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029B8C35" w14:textId="77777777" w:rsidR="00D65368" w:rsidRPr="001158D8" w:rsidRDefault="00D65368" w:rsidP="005D2F9C">
      <w:pPr>
        <w:pStyle w:val="ListParagraph"/>
        <w:spacing w:after="0" w:line="276" w:lineRule="auto"/>
        <w:ind w:left="0"/>
        <w:jc w:val="both"/>
        <w:rPr>
          <w:rFonts w:ascii="Times New Roman" w:hAnsi="Times New Roman" w:cs="Times New Roman"/>
          <w:noProof/>
          <w:sz w:val="24"/>
          <w:szCs w:val="24"/>
        </w:rPr>
      </w:pPr>
    </w:p>
    <w:p w14:paraId="245E8B72" w14:textId="72FDC7C5" w:rsidR="00D65368" w:rsidRDefault="00D65368" w:rsidP="005D2F9C">
      <w:pPr>
        <w:spacing w:after="0"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Pr>
          <w:rFonts w:ascii="Times New Roman" w:hAnsi="Times New Roman" w:cs="Times New Roman"/>
          <w:b/>
          <w:bCs/>
          <w:sz w:val="24"/>
          <w:szCs w:val="24"/>
        </w:rPr>
        <w:t xml:space="preserve"> </w:t>
      </w:r>
      <w:r w:rsidRPr="00D65368">
        <w:rPr>
          <w:rFonts w:ascii="Times New Roman" w:hAnsi="Times New Roman" w:cs="Times New Roman"/>
          <w:sz w:val="24"/>
          <w:szCs w:val="24"/>
        </w:rPr>
        <w:t>situațiil</w:t>
      </w:r>
      <w:r>
        <w:rPr>
          <w:rFonts w:ascii="Times New Roman" w:hAnsi="Times New Roman" w:cs="Times New Roman"/>
          <w:sz w:val="24"/>
          <w:szCs w:val="24"/>
        </w:rPr>
        <w:t>e</w:t>
      </w:r>
      <w:r w:rsidRPr="00D65368">
        <w:rPr>
          <w:rFonts w:ascii="Times New Roman" w:hAnsi="Times New Roman" w:cs="Times New Roman"/>
          <w:sz w:val="24"/>
          <w:szCs w:val="24"/>
        </w:rPr>
        <w:t xml:space="preserve"> </w:t>
      </w:r>
      <w:r w:rsidR="006C54C9" w:rsidRPr="006C54C9">
        <w:rPr>
          <w:rFonts w:ascii="Times New Roman" w:hAnsi="Times New Roman" w:cs="Times New Roman"/>
          <w:sz w:val="24"/>
          <w:szCs w:val="24"/>
        </w:rPr>
        <w:t>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2025, compuse din: bilanțul contabil, contul de profit și pierdere, situația modificării capitalurilor proprii, situația fluxurilor de trezorerie, politicile contabile, precum și notele explicative, având la bază Raportul Administratorilor pentru anul 2025 și Raportul Auditorului Independent pentru anul 2025</w:t>
      </w:r>
      <w:r>
        <w:rPr>
          <w:rFonts w:ascii="Times New Roman" w:hAnsi="Times New Roman" w:cs="Times New Roman"/>
          <w:sz w:val="24"/>
          <w:szCs w:val="24"/>
        </w:rPr>
        <w:t>.</w:t>
      </w:r>
    </w:p>
    <w:p w14:paraId="6C1313E5" w14:textId="7FA1CAE9" w:rsidR="006C54C9" w:rsidRPr="006E6581" w:rsidRDefault="006C54C9"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32EF1973" w14:textId="77777777" w:rsidR="006C54C9" w:rsidRPr="001158D8" w:rsidRDefault="006C54C9" w:rsidP="005D2F9C">
      <w:pPr>
        <w:pStyle w:val="ListParagraph"/>
        <w:keepNext/>
        <w:spacing w:after="0" w:line="276" w:lineRule="auto"/>
        <w:jc w:val="both"/>
        <w:rPr>
          <w:rFonts w:ascii="Times New Roman" w:hAnsi="Times New Roman" w:cs="Times New Roman"/>
          <w:sz w:val="24"/>
          <w:szCs w:val="24"/>
        </w:rPr>
      </w:pPr>
    </w:p>
    <w:p w14:paraId="19B021ED" w14:textId="77777777" w:rsidR="006C54C9" w:rsidRDefault="006C54C9"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5125013" w14:textId="77777777" w:rsidR="006C54C9" w:rsidRDefault="006C54C9"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sidRPr="00EC71B5">
        <w:rPr>
          <w:rFonts w:ascii="Times New Roman" w:hAnsi="Times New Roman" w:cs="Times New Roman"/>
          <w:bCs/>
          <w:sz w:val="24"/>
          <w:szCs w:val="24"/>
        </w:rPr>
        <w:t xml:space="preserve"> </w:t>
      </w:r>
      <w:r>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7A96AD9C" w14:textId="77777777" w:rsidR="006C54C9" w:rsidRDefault="006C54C9"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18F292B" w14:textId="77777777" w:rsidR="006C54C9" w:rsidRDefault="006C54C9"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6C2B14E2" w14:textId="77777777" w:rsidR="006C54C9" w:rsidRDefault="006C54C9"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4BCD2022" w14:textId="77777777" w:rsidR="006C54C9" w:rsidRPr="001158D8" w:rsidRDefault="006C54C9" w:rsidP="005D2F9C">
      <w:pPr>
        <w:pStyle w:val="ListParagraph"/>
        <w:spacing w:after="0" w:line="276" w:lineRule="auto"/>
        <w:ind w:left="0"/>
        <w:jc w:val="both"/>
        <w:rPr>
          <w:rFonts w:ascii="Times New Roman" w:hAnsi="Times New Roman" w:cs="Times New Roman"/>
          <w:noProof/>
          <w:sz w:val="24"/>
          <w:szCs w:val="24"/>
        </w:rPr>
      </w:pPr>
    </w:p>
    <w:p w14:paraId="17568B4D" w14:textId="4356F0F5" w:rsidR="006C54C9" w:rsidRDefault="006C54C9" w:rsidP="005D2F9C">
      <w:pPr>
        <w:spacing w:after="0"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sidR="00C25C74">
        <w:rPr>
          <w:rFonts w:ascii="Times New Roman" w:hAnsi="Times New Roman" w:cs="Times New Roman"/>
          <w:b/>
          <w:bCs/>
          <w:sz w:val="24"/>
          <w:szCs w:val="24"/>
        </w:rPr>
        <w:t>e</w:t>
      </w:r>
      <w:r w:rsidRPr="00F03CCD">
        <w:rPr>
          <w:rFonts w:ascii="Times New Roman" w:hAnsi="Times New Roman" w:cs="Times New Roman"/>
          <w:b/>
          <w:bCs/>
          <w:sz w:val="24"/>
          <w:szCs w:val="24"/>
        </w:rPr>
        <w:t>]</w:t>
      </w:r>
      <w:r>
        <w:rPr>
          <w:rFonts w:ascii="Times New Roman" w:hAnsi="Times New Roman" w:cs="Times New Roman"/>
          <w:b/>
          <w:bCs/>
          <w:sz w:val="24"/>
          <w:szCs w:val="24"/>
        </w:rPr>
        <w:t xml:space="preserve"> </w:t>
      </w:r>
      <w:r w:rsidR="00922061" w:rsidRPr="00922061">
        <w:rPr>
          <w:rFonts w:ascii="Times New Roman" w:hAnsi="Times New Roman" w:cs="Times New Roman"/>
          <w:sz w:val="24"/>
          <w:szCs w:val="24"/>
        </w:rPr>
        <w:t>Raportul Anual pentru exercițiul financiar încheiat la data de 31 decembrie 2025, întocmit în conformitate cu prevederile art. 65 din Legea nr. 24/2017 privind emitenții de instrumente financiare și operațiuni de piață, republicată și ale Anexei nr. 15 din Regulamentul ASF nr. 5/2018 privind emitenții de instrumente financiare și operațiuni de piață, republicată</w:t>
      </w:r>
      <w:r>
        <w:rPr>
          <w:rFonts w:ascii="Times New Roman" w:hAnsi="Times New Roman" w:cs="Times New Roman"/>
          <w:sz w:val="24"/>
          <w:szCs w:val="24"/>
        </w:rPr>
        <w:t>.</w:t>
      </w:r>
    </w:p>
    <w:p w14:paraId="7966B560" w14:textId="744923ED" w:rsidR="00C25C74" w:rsidRDefault="00C25C74" w:rsidP="005D2F9C">
      <w:pPr>
        <w:spacing w:after="0" w:line="276" w:lineRule="auto"/>
        <w:jc w:val="both"/>
        <w:rPr>
          <w:rFonts w:ascii="Times New Roman" w:hAnsi="Times New Roman" w:cs="Times New Roman"/>
          <w:sz w:val="24"/>
          <w:szCs w:val="24"/>
        </w:rPr>
      </w:pPr>
    </w:p>
    <w:p w14:paraId="1546B0BF" w14:textId="6DC1C235" w:rsidR="00C25C74" w:rsidRPr="006E6581" w:rsidRDefault="00C25C74"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6</w:t>
      </w:r>
    </w:p>
    <w:p w14:paraId="53F73958" w14:textId="77777777" w:rsidR="00C25C74" w:rsidRPr="001158D8" w:rsidRDefault="00C25C74" w:rsidP="005D2F9C">
      <w:pPr>
        <w:pStyle w:val="ListParagraph"/>
        <w:keepNext/>
        <w:spacing w:after="0" w:line="276" w:lineRule="auto"/>
        <w:jc w:val="both"/>
        <w:rPr>
          <w:rFonts w:ascii="Times New Roman" w:hAnsi="Times New Roman" w:cs="Times New Roman"/>
          <w:sz w:val="24"/>
          <w:szCs w:val="24"/>
        </w:rPr>
      </w:pPr>
    </w:p>
    <w:p w14:paraId="4E5FDA61" w14:textId="77777777" w:rsidR="00C25C74" w:rsidRDefault="00C25C74"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4E49AD47" w14:textId="77777777" w:rsidR="00C25C74" w:rsidRDefault="00C25C74"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sidRPr="00EC71B5">
        <w:rPr>
          <w:rFonts w:ascii="Times New Roman" w:hAnsi="Times New Roman" w:cs="Times New Roman"/>
          <w:bCs/>
          <w:sz w:val="24"/>
          <w:szCs w:val="24"/>
        </w:rPr>
        <w:t xml:space="preserve"> </w:t>
      </w:r>
      <w:r>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7B896829" w14:textId="77777777" w:rsidR="00C25C74" w:rsidRDefault="00C25C74"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616DF842" w14:textId="77777777" w:rsidR="00C25C74" w:rsidRDefault="00C25C74"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2D9F67C" w14:textId="77777777" w:rsidR="00C25C74" w:rsidRDefault="00C25C74"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0ED1CC37" w14:textId="77777777" w:rsidR="00C25C74" w:rsidRPr="001158D8" w:rsidRDefault="00C25C74" w:rsidP="005D2F9C">
      <w:pPr>
        <w:pStyle w:val="ListParagraph"/>
        <w:spacing w:after="0" w:line="276" w:lineRule="auto"/>
        <w:ind w:left="0"/>
        <w:jc w:val="both"/>
        <w:rPr>
          <w:rFonts w:ascii="Times New Roman" w:hAnsi="Times New Roman" w:cs="Times New Roman"/>
          <w:noProof/>
          <w:sz w:val="24"/>
          <w:szCs w:val="24"/>
        </w:rPr>
      </w:pPr>
    </w:p>
    <w:p w14:paraId="2194134E" w14:textId="39BDCABA" w:rsidR="00C25C74" w:rsidRDefault="00C25C74" w:rsidP="005D2F9C">
      <w:pPr>
        <w:spacing w:after="0"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Pr>
          <w:rFonts w:ascii="Times New Roman" w:hAnsi="Times New Roman" w:cs="Times New Roman"/>
          <w:b/>
          <w:bCs/>
          <w:sz w:val="24"/>
          <w:szCs w:val="24"/>
        </w:rPr>
        <w:t>e</w:t>
      </w:r>
      <w:r w:rsidRPr="00F03CCD">
        <w:rPr>
          <w:rFonts w:ascii="Times New Roman" w:hAnsi="Times New Roman" w:cs="Times New Roman"/>
          <w:b/>
          <w:bCs/>
          <w:sz w:val="24"/>
          <w:szCs w:val="24"/>
        </w:rPr>
        <w:t>]</w:t>
      </w:r>
      <w:r>
        <w:rPr>
          <w:rFonts w:ascii="Times New Roman" w:hAnsi="Times New Roman" w:cs="Times New Roman"/>
          <w:b/>
          <w:bCs/>
          <w:sz w:val="24"/>
          <w:szCs w:val="24"/>
        </w:rPr>
        <w:t xml:space="preserve"> </w:t>
      </w:r>
      <w:r w:rsidR="00475988" w:rsidRPr="00475988">
        <w:rPr>
          <w:rFonts w:ascii="Times New Roman" w:hAnsi="Times New Roman" w:cs="Times New Roman"/>
          <w:sz w:val="24"/>
          <w:szCs w:val="24"/>
        </w:rPr>
        <w:t>descărc</w:t>
      </w:r>
      <w:r w:rsidR="00475988">
        <w:rPr>
          <w:rFonts w:ascii="Times New Roman" w:hAnsi="Times New Roman" w:cs="Times New Roman"/>
          <w:sz w:val="24"/>
          <w:szCs w:val="24"/>
        </w:rPr>
        <w:t>area</w:t>
      </w:r>
      <w:r w:rsidR="00475988" w:rsidRPr="00475988">
        <w:rPr>
          <w:rFonts w:ascii="Times New Roman" w:hAnsi="Times New Roman" w:cs="Times New Roman"/>
          <w:sz w:val="24"/>
          <w:szCs w:val="24"/>
        </w:rPr>
        <w:t xml:space="preserve"> de gestiune a membrilor Consiliului de Administrație al Roca Industry pentru exercițiul financiar 2025</w:t>
      </w:r>
      <w:r>
        <w:rPr>
          <w:rFonts w:ascii="Times New Roman" w:hAnsi="Times New Roman" w:cs="Times New Roman"/>
          <w:sz w:val="24"/>
          <w:szCs w:val="24"/>
        </w:rPr>
        <w:t>.</w:t>
      </w:r>
    </w:p>
    <w:p w14:paraId="41171BC9" w14:textId="2E91BC2C" w:rsidR="00475988" w:rsidRDefault="00475988" w:rsidP="005D2F9C">
      <w:pPr>
        <w:spacing w:after="0" w:line="276" w:lineRule="auto"/>
        <w:jc w:val="both"/>
        <w:rPr>
          <w:rFonts w:ascii="Times New Roman" w:hAnsi="Times New Roman" w:cs="Times New Roman"/>
          <w:sz w:val="24"/>
          <w:szCs w:val="24"/>
        </w:rPr>
      </w:pPr>
    </w:p>
    <w:p w14:paraId="3D135DAA" w14:textId="06FA0D7B" w:rsidR="00475988" w:rsidRPr="006E6581" w:rsidRDefault="00475988"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7</w:t>
      </w:r>
    </w:p>
    <w:p w14:paraId="2AFD2344" w14:textId="77777777" w:rsidR="00475988" w:rsidRPr="001158D8" w:rsidRDefault="00475988" w:rsidP="005D2F9C">
      <w:pPr>
        <w:pStyle w:val="ListParagraph"/>
        <w:keepNext/>
        <w:spacing w:after="0" w:line="276" w:lineRule="auto"/>
        <w:jc w:val="both"/>
        <w:rPr>
          <w:rFonts w:ascii="Times New Roman" w:hAnsi="Times New Roman" w:cs="Times New Roman"/>
          <w:sz w:val="24"/>
          <w:szCs w:val="24"/>
        </w:rPr>
      </w:pPr>
    </w:p>
    <w:p w14:paraId="4C3EBFBE" w14:textId="77777777" w:rsidR="00475988" w:rsidRDefault="00475988"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E4EC646" w14:textId="77777777" w:rsidR="00475988" w:rsidRDefault="00475988"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sidRPr="00EC71B5">
        <w:rPr>
          <w:rFonts w:ascii="Times New Roman" w:hAnsi="Times New Roman" w:cs="Times New Roman"/>
          <w:bCs/>
          <w:sz w:val="24"/>
          <w:szCs w:val="24"/>
        </w:rPr>
        <w:t xml:space="preserve"> </w:t>
      </w:r>
      <w:r>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4F1934A2" w14:textId="77777777" w:rsidR="00475988" w:rsidRDefault="00475988"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15051674" w14:textId="77777777" w:rsidR="00475988" w:rsidRDefault="00475988"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7F3B0D52" w14:textId="77777777" w:rsidR="00475988" w:rsidRDefault="00475988"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77AF0F0" w14:textId="77777777" w:rsidR="00475988" w:rsidRPr="001158D8" w:rsidRDefault="00475988" w:rsidP="005D2F9C">
      <w:pPr>
        <w:pStyle w:val="ListParagraph"/>
        <w:spacing w:after="0" w:line="276" w:lineRule="auto"/>
        <w:ind w:left="0"/>
        <w:jc w:val="both"/>
        <w:rPr>
          <w:rFonts w:ascii="Times New Roman" w:hAnsi="Times New Roman" w:cs="Times New Roman"/>
          <w:noProof/>
          <w:sz w:val="24"/>
          <w:szCs w:val="24"/>
        </w:rPr>
      </w:pPr>
    </w:p>
    <w:p w14:paraId="6279DB43" w14:textId="2274468D" w:rsidR="00475988" w:rsidRDefault="00475988" w:rsidP="005D2F9C">
      <w:pPr>
        <w:spacing w:after="0"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Pr>
          <w:rFonts w:ascii="Times New Roman" w:hAnsi="Times New Roman" w:cs="Times New Roman"/>
          <w:b/>
          <w:bCs/>
          <w:sz w:val="24"/>
          <w:szCs w:val="24"/>
        </w:rPr>
        <w:t>e</w:t>
      </w:r>
      <w:r w:rsidRPr="00F03CCD">
        <w:rPr>
          <w:rFonts w:ascii="Times New Roman" w:hAnsi="Times New Roman" w:cs="Times New Roman"/>
          <w:b/>
          <w:bCs/>
          <w:sz w:val="24"/>
          <w:szCs w:val="24"/>
        </w:rPr>
        <w:t>]</w:t>
      </w:r>
      <w:r w:rsidR="007F0A71">
        <w:rPr>
          <w:rFonts w:ascii="Times New Roman" w:hAnsi="Times New Roman" w:cs="Times New Roman"/>
          <w:b/>
          <w:bCs/>
          <w:sz w:val="24"/>
          <w:szCs w:val="24"/>
        </w:rPr>
        <w:t xml:space="preserve">, </w:t>
      </w:r>
      <w:r w:rsidR="007F0A71">
        <w:rPr>
          <w:rFonts w:ascii="Times New Roman" w:hAnsi="Times New Roman" w:cs="Times New Roman"/>
          <w:b/>
          <w:bCs/>
          <w:sz w:val="24"/>
          <w:szCs w:val="24"/>
        </w:rPr>
        <w:t xml:space="preserve">prin </w:t>
      </w:r>
      <w:r w:rsidR="007F0A71" w:rsidRPr="00D26BE6">
        <w:rPr>
          <w:rFonts w:ascii="Times New Roman" w:hAnsi="Times New Roman" w:cs="Times New Roman"/>
          <w:b/>
          <w:bCs/>
          <w:sz w:val="24"/>
          <w:szCs w:val="24"/>
        </w:rPr>
        <w:t>votul consultativ al AGOA</w:t>
      </w:r>
      <w:r w:rsidR="007F0A71">
        <w:rPr>
          <w:rFonts w:ascii="Times New Roman" w:hAnsi="Times New Roman" w:cs="Times New Roman"/>
          <w:b/>
          <w:bCs/>
          <w:sz w:val="24"/>
          <w:szCs w:val="24"/>
        </w:rPr>
        <w:t>,</w:t>
      </w:r>
      <w:r>
        <w:rPr>
          <w:rFonts w:ascii="Times New Roman" w:hAnsi="Times New Roman" w:cs="Times New Roman"/>
          <w:b/>
          <w:bCs/>
          <w:sz w:val="24"/>
          <w:szCs w:val="24"/>
        </w:rPr>
        <w:t xml:space="preserve"> </w:t>
      </w:r>
      <w:r w:rsidR="002345D1" w:rsidRPr="002345D1">
        <w:rPr>
          <w:rFonts w:ascii="Times New Roman" w:hAnsi="Times New Roman" w:cs="Times New Roman"/>
          <w:noProof/>
          <w:sz w:val="24"/>
          <w:szCs w:val="24"/>
        </w:rPr>
        <w:t>Raportul de Remunerare pentru Administratori și Directori ai Roca Industry, având în vedere prevederile art. 107, paragraful (6) din Legea nr. 24/2017 privind emitenții de instrumente financiare și operațiuni de piață, republicată</w:t>
      </w:r>
      <w:r>
        <w:rPr>
          <w:rFonts w:ascii="Times New Roman" w:hAnsi="Times New Roman" w:cs="Times New Roman"/>
          <w:noProof/>
          <w:sz w:val="24"/>
          <w:szCs w:val="24"/>
        </w:rPr>
        <w:t>.</w:t>
      </w:r>
    </w:p>
    <w:p w14:paraId="744EC8AC" w14:textId="77777777" w:rsidR="006C54C9" w:rsidRDefault="006C54C9" w:rsidP="005D2F9C">
      <w:pPr>
        <w:keepNext/>
        <w:spacing w:after="0" w:line="276" w:lineRule="auto"/>
        <w:contextualSpacing/>
        <w:rPr>
          <w:rFonts w:ascii="Times New Roman" w:hAnsi="Times New Roman" w:cs="Times New Roman"/>
          <w:b/>
          <w:bCs/>
          <w:sz w:val="24"/>
          <w:szCs w:val="24"/>
          <w:u w:val="single"/>
        </w:rPr>
      </w:pPr>
    </w:p>
    <w:p w14:paraId="537DB99B" w14:textId="0FA97DE1" w:rsidR="00E63532" w:rsidRPr="006E6581" w:rsidRDefault="00E63532"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sidR="00806AEA">
        <w:rPr>
          <w:rFonts w:ascii="Times New Roman" w:hAnsi="Times New Roman" w:cs="Times New Roman"/>
          <w:b/>
          <w:bCs/>
          <w:sz w:val="24"/>
          <w:szCs w:val="24"/>
          <w:u w:val="single"/>
        </w:rPr>
        <w:t>8</w:t>
      </w:r>
    </w:p>
    <w:p w14:paraId="194645B4" w14:textId="77777777" w:rsidR="00E63532" w:rsidRPr="008C5BF3" w:rsidRDefault="00E63532" w:rsidP="005D2F9C">
      <w:pPr>
        <w:keepNext/>
        <w:spacing w:after="0" w:line="276" w:lineRule="auto"/>
        <w:jc w:val="both"/>
        <w:rPr>
          <w:rFonts w:ascii="Times New Roman" w:hAnsi="Times New Roman" w:cs="Times New Roman"/>
          <w:sz w:val="24"/>
          <w:szCs w:val="24"/>
        </w:rPr>
      </w:pPr>
    </w:p>
    <w:p w14:paraId="37ECCE6D" w14:textId="77777777" w:rsidR="00E63532" w:rsidRDefault="00E63532"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2B802BE" w14:textId="17B56CA2" w:rsidR="00E63532" w:rsidRDefault="00E63532"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00D04B7C" w:rsidRPr="001013C1">
        <w:rPr>
          <w:rFonts w:ascii="Times New Roman" w:hAnsi="Times New Roman" w:cs="Times New Roman"/>
          <w:bCs/>
          <w:sz w:val="24"/>
          <w:szCs w:val="24"/>
        </w:rPr>
        <w:t>[</w:t>
      </w:r>
      <w:r w:rsidR="00D04B7C" w:rsidRPr="001013C1">
        <w:rPr>
          <w:rFonts w:ascii="Times New Roman" w:hAnsi="Times New Roman" w:cs="Times New Roman"/>
          <w:bCs/>
          <w:sz w:val="24"/>
          <w:szCs w:val="24"/>
          <w:highlight w:val="yellow"/>
        </w:rPr>
        <w:sym w:font="Symbol" w:char="F0B7"/>
      </w:r>
      <w:r w:rsidR="00D04B7C" w:rsidRPr="001013C1">
        <w:rPr>
          <w:rFonts w:ascii="Times New Roman" w:hAnsi="Times New Roman" w:cs="Times New Roman"/>
          <w:bCs/>
          <w:sz w:val="24"/>
          <w:szCs w:val="24"/>
        </w:rPr>
        <w:t>]</w:t>
      </w:r>
      <w:r w:rsidR="00D04B7C" w:rsidRPr="001158D8">
        <w:rPr>
          <w:rFonts w:ascii="Times New Roman" w:hAnsi="Times New Roman" w:cs="Times New Roman"/>
          <w:noProof/>
          <w:sz w:val="24"/>
          <w:szCs w:val="24"/>
        </w:rPr>
        <w:t>% din capitalul social</w:t>
      </w:r>
      <w:r w:rsidR="00F7284F">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84DF004" w14:textId="77777777" w:rsidR="00E63532" w:rsidRDefault="00E63532"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0FD9DC0" w14:textId="77777777" w:rsidR="00E63532" w:rsidRDefault="00E63532"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C998F7D" w14:textId="77777777" w:rsidR="00E63532" w:rsidRPr="001158D8" w:rsidRDefault="00E63532"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6A2285D9" w14:textId="77777777" w:rsidR="00E63532" w:rsidRPr="001158D8" w:rsidRDefault="00E63532" w:rsidP="005D2F9C">
      <w:pPr>
        <w:pStyle w:val="ListParagraph"/>
        <w:spacing w:after="0" w:line="276" w:lineRule="auto"/>
        <w:ind w:left="0"/>
        <w:jc w:val="both"/>
        <w:rPr>
          <w:rFonts w:ascii="Times New Roman" w:hAnsi="Times New Roman" w:cs="Times New Roman"/>
          <w:noProof/>
          <w:sz w:val="24"/>
          <w:szCs w:val="24"/>
        </w:rPr>
      </w:pPr>
    </w:p>
    <w:p w14:paraId="7730E0D8" w14:textId="73AB8432" w:rsidR="00806AEA" w:rsidRPr="001158D8" w:rsidRDefault="00806AEA" w:rsidP="005D2F9C">
      <w:pPr>
        <w:pStyle w:val="ListParagraph"/>
        <w:spacing w:after="0" w:line="276" w:lineRule="auto"/>
        <w:ind w:left="0"/>
        <w:jc w:val="both"/>
        <w:rPr>
          <w:rFonts w:ascii="Times New Roman" w:hAnsi="Times New Roman" w:cs="Times New Roman"/>
          <w:noProof/>
          <w:sz w:val="24"/>
          <w:szCs w:val="24"/>
        </w:rPr>
      </w:pPr>
      <w:r w:rsidRPr="000F4A8E">
        <w:rPr>
          <w:rFonts w:ascii="Times New Roman" w:hAnsi="Times New Roman" w:cs="Times New Roman"/>
          <w:b/>
          <w:bCs/>
          <w:noProof/>
          <w:sz w:val="24"/>
          <w:szCs w:val="24"/>
        </w:rPr>
        <w:t>Se aprobă</w:t>
      </w:r>
      <w:r w:rsidRPr="000F4A8E">
        <w:rPr>
          <w:rFonts w:ascii="Times New Roman" w:hAnsi="Times New Roman" w:cs="Times New Roman"/>
          <w:noProof/>
          <w:sz w:val="24"/>
          <w:szCs w:val="24"/>
        </w:rPr>
        <w:t xml:space="preserve"> alegerea dlui</w:t>
      </w:r>
      <w:r>
        <w:rPr>
          <w:rFonts w:ascii="Times New Roman" w:hAnsi="Times New Roman" w:cs="Times New Roman"/>
          <w:noProof/>
          <w:sz w:val="24"/>
          <w:szCs w:val="24"/>
        </w:rPr>
        <w:t>./dnei.</w:t>
      </w:r>
      <w:r w:rsidRPr="000F4A8E">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cetățean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0F4A8E">
        <w:rPr>
          <w:rFonts w:ascii="Times New Roman" w:hAnsi="Times New Roman" w:cs="Times New Roman"/>
          <w:noProof/>
          <w:sz w:val="24"/>
          <w:szCs w:val="24"/>
        </w:rPr>
        <w:t>, născut</w:t>
      </w:r>
      <w:r>
        <w:rPr>
          <w:rFonts w:ascii="Times New Roman" w:hAnsi="Times New Roman" w:cs="Times New Roman"/>
          <w:noProof/>
          <w:sz w:val="24"/>
          <w:szCs w:val="24"/>
        </w:rPr>
        <w:t>/ă</w:t>
      </w:r>
      <w:r w:rsidRPr="000F4A8E">
        <w:rPr>
          <w:rFonts w:ascii="Times New Roman" w:hAnsi="Times New Roman" w:cs="Times New Roman"/>
          <w:noProof/>
          <w:sz w:val="24"/>
          <w:szCs w:val="24"/>
        </w:rPr>
        <w:t xml:space="preserve"> la data de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în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județul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cu domiciliul în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Str.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nr.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județul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identificat</w:t>
      </w:r>
      <w:r>
        <w:rPr>
          <w:rFonts w:ascii="Times New Roman" w:hAnsi="Times New Roman" w:cs="Times New Roman"/>
          <w:noProof/>
          <w:sz w:val="24"/>
          <w:szCs w:val="24"/>
        </w:rPr>
        <w:t>/ă</w:t>
      </w:r>
      <w:r w:rsidRPr="000F4A8E">
        <w:rPr>
          <w:rFonts w:ascii="Times New Roman" w:hAnsi="Times New Roman" w:cs="Times New Roman"/>
          <w:noProof/>
          <w:sz w:val="24"/>
          <w:szCs w:val="24"/>
        </w:rPr>
        <w:t xml:space="preserve"> cu CI seria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Pr>
          <w:rFonts w:ascii="Times New Roman" w:hAnsi="Times New Roman" w:cs="Times New Roman"/>
          <w:bCs/>
          <w:sz w:val="24"/>
          <w:szCs w:val="24"/>
        </w:rPr>
        <w:t xml:space="preserve"> </w:t>
      </w:r>
      <w:r w:rsidRPr="000F4A8E">
        <w:rPr>
          <w:rFonts w:ascii="Times New Roman" w:hAnsi="Times New Roman" w:cs="Times New Roman"/>
          <w:noProof/>
          <w:sz w:val="24"/>
          <w:szCs w:val="24"/>
        </w:rPr>
        <w:t xml:space="preserve">nr.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xml:space="preserve">, CNP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0F4A8E">
        <w:rPr>
          <w:rFonts w:ascii="Times New Roman" w:hAnsi="Times New Roman" w:cs="Times New Roman"/>
          <w:noProof/>
          <w:sz w:val="24"/>
          <w:szCs w:val="24"/>
        </w:rPr>
        <w:t>, în funcția de membru al Consiliului de Administrație</w:t>
      </w:r>
      <w:r w:rsidR="00963773">
        <w:rPr>
          <w:rFonts w:ascii="Times New Roman" w:hAnsi="Times New Roman" w:cs="Times New Roman"/>
          <w:noProof/>
          <w:sz w:val="24"/>
          <w:szCs w:val="24"/>
        </w:rPr>
        <w:t>, cu mandat valabil</w:t>
      </w:r>
      <w:r w:rsidRPr="003749AB">
        <w:rPr>
          <w:rFonts w:ascii="Times New Roman" w:hAnsi="Times New Roman" w:cs="Times New Roman"/>
          <w:noProof/>
          <w:sz w:val="24"/>
          <w:szCs w:val="24"/>
        </w:rPr>
        <w:t xml:space="preserve"> data numirii, respectiv data adoptării Hotărârii Adunării Generale Ordinare a Acționarilor din </w:t>
      </w:r>
      <w:r w:rsidR="00963773">
        <w:rPr>
          <w:rFonts w:ascii="Times New Roman" w:hAnsi="Times New Roman" w:cs="Times New Roman"/>
          <w:noProof/>
          <w:sz w:val="24"/>
          <w:szCs w:val="24"/>
        </w:rPr>
        <w:t>29/30 mai 2026</w:t>
      </w:r>
      <w:r w:rsidRPr="003749AB">
        <w:rPr>
          <w:rFonts w:ascii="Times New Roman" w:hAnsi="Times New Roman" w:cs="Times New Roman"/>
          <w:noProof/>
          <w:sz w:val="24"/>
          <w:szCs w:val="24"/>
        </w:rPr>
        <w:t xml:space="preserve">, </w:t>
      </w:r>
      <w:r w:rsidR="00963773" w:rsidRPr="00963773">
        <w:rPr>
          <w:rFonts w:ascii="Times New Roman" w:hAnsi="Times New Roman" w:cs="Times New Roman"/>
          <w:noProof/>
          <w:sz w:val="24"/>
          <w:szCs w:val="24"/>
          <w:lang w:val="en-US"/>
        </w:rPr>
        <w:t>până la data de 17 septembrie 2029</w:t>
      </w:r>
      <w:r w:rsidRPr="000F4A8E">
        <w:rPr>
          <w:rFonts w:ascii="Times New Roman" w:hAnsi="Times New Roman" w:cs="Times New Roman"/>
          <w:noProof/>
          <w:sz w:val="24"/>
          <w:szCs w:val="24"/>
        </w:rPr>
        <w:t>.</w:t>
      </w:r>
    </w:p>
    <w:p w14:paraId="75A1965D" w14:textId="6895A370" w:rsidR="00963773" w:rsidRDefault="00963773" w:rsidP="005D2F9C">
      <w:pPr>
        <w:keepNext/>
        <w:spacing w:after="0" w:line="276" w:lineRule="auto"/>
        <w:contextualSpacing/>
        <w:rPr>
          <w:rFonts w:ascii="Times New Roman" w:hAnsi="Times New Roman" w:cs="Times New Roman"/>
          <w:b/>
          <w:bCs/>
          <w:sz w:val="24"/>
          <w:szCs w:val="24"/>
          <w:u w:val="single"/>
        </w:rPr>
      </w:pPr>
    </w:p>
    <w:p w14:paraId="0F20DD94" w14:textId="66B01A23" w:rsidR="007F0A71" w:rsidRPr="006E6581" w:rsidRDefault="007F0A71"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9</w:t>
      </w:r>
    </w:p>
    <w:p w14:paraId="7AE13F5E" w14:textId="77777777" w:rsidR="007F0A71" w:rsidRPr="001158D8" w:rsidRDefault="007F0A71" w:rsidP="005D2F9C">
      <w:pPr>
        <w:pStyle w:val="ListParagraph"/>
        <w:keepNext/>
        <w:spacing w:after="0" w:line="276" w:lineRule="auto"/>
        <w:jc w:val="both"/>
        <w:rPr>
          <w:rFonts w:ascii="Times New Roman" w:hAnsi="Times New Roman" w:cs="Times New Roman"/>
          <w:sz w:val="24"/>
          <w:szCs w:val="24"/>
        </w:rPr>
      </w:pPr>
    </w:p>
    <w:p w14:paraId="2E48F9BA" w14:textId="77777777" w:rsidR="007F0A71" w:rsidRDefault="007F0A71"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40A122B9" w14:textId="77777777" w:rsidR="007F0A71" w:rsidRDefault="007F0A71"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w:t>
      </w:r>
      <w:r w:rsidRPr="00EC71B5">
        <w:rPr>
          <w:rFonts w:ascii="Times New Roman" w:hAnsi="Times New Roman" w:cs="Times New Roman"/>
          <w:bCs/>
          <w:sz w:val="24"/>
          <w:szCs w:val="24"/>
        </w:rPr>
        <w:t xml:space="preserve"> </w:t>
      </w:r>
      <w:r>
        <w:rPr>
          <w:rFonts w:ascii="Times New Roman" w:hAnsi="Times New Roman" w:cs="Times New Roman"/>
          <w:bCs/>
          <w:sz w:val="24"/>
          <w:szCs w:val="24"/>
        </w:rPr>
        <w:t xml:space="preserve">din capitalul social,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00BDD7FF" w14:textId="77777777" w:rsidR="007F0A71" w:rsidRDefault="007F0A71"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E13FB60" w14:textId="77777777" w:rsidR="007F0A71" w:rsidRDefault="007F0A71"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2F9F4C06" w14:textId="77777777" w:rsidR="007F0A71" w:rsidRDefault="007F0A71"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0D343F5D" w14:textId="77777777" w:rsidR="007F0A71" w:rsidRPr="001158D8" w:rsidRDefault="007F0A71" w:rsidP="005D2F9C">
      <w:pPr>
        <w:pStyle w:val="ListParagraph"/>
        <w:spacing w:after="0" w:line="276" w:lineRule="auto"/>
        <w:ind w:left="0"/>
        <w:jc w:val="both"/>
        <w:rPr>
          <w:rFonts w:ascii="Times New Roman" w:hAnsi="Times New Roman" w:cs="Times New Roman"/>
          <w:noProof/>
          <w:sz w:val="24"/>
          <w:szCs w:val="24"/>
        </w:rPr>
      </w:pPr>
    </w:p>
    <w:p w14:paraId="286F7EF5" w14:textId="0EB03DCB" w:rsidR="007F0A71" w:rsidRDefault="007F0A71" w:rsidP="005D2F9C">
      <w:pPr>
        <w:spacing w:after="0"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Pr>
          <w:rFonts w:ascii="Times New Roman" w:hAnsi="Times New Roman" w:cs="Times New Roman"/>
          <w:b/>
          <w:bCs/>
          <w:sz w:val="24"/>
          <w:szCs w:val="24"/>
        </w:rPr>
        <w:t>e</w:t>
      </w:r>
      <w:r w:rsidRPr="00F03CCD">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00304495" w:rsidRPr="00304495">
        <w:rPr>
          <w:rFonts w:ascii="Times New Roman" w:hAnsi="Times New Roman" w:cs="Times New Roman"/>
          <w:sz w:val="24"/>
          <w:szCs w:val="24"/>
          <w:lang w:val="en-US"/>
        </w:rPr>
        <w:t>împuternicir</w:t>
      </w:r>
      <w:r w:rsidR="00304495">
        <w:rPr>
          <w:rFonts w:ascii="Times New Roman" w:hAnsi="Times New Roman" w:cs="Times New Roman"/>
          <w:sz w:val="24"/>
          <w:szCs w:val="24"/>
          <w:lang w:val="en-US"/>
        </w:rPr>
        <w:t>ea</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Directorului</w:t>
      </w:r>
      <w:proofErr w:type="spellEnd"/>
      <w:r w:rsidR="00304495" w:rsidRPr="00304495">
        <w:rPr>
          <w:rFonts w:ascii="Times New Roman" w:hAnsi="Times New Roman" w:cs="Times New Roman"/>
          <w:sz w:val="24"/>
          <w:szCs w:val="24"/>
          <w:lang w:val="en-US"/>
        </w:rPr>
        <w:t xml:space="preserve"> General, precum </w:t>
      </w:r>
      <w:proofErr w:type="spellStart"/>
      <w:r w:rsidR="00304495" w:rsidRPr="00304495">
        <w:rPr>
          <w:rFonts w:ascii="Times New Roman" w:hAnsi="Times New Roman" w:cs="Times New Roman"/>
          <w:sz w:val="24"/>
          <w:szCs w:val="24"/>
          <w:lang w:val="en-US"/>
        </w:rPr>
        <w:t>și</w:t>
      </w:r>
      <w:proofErr w:type="spellEnd"/>
      <w:r w:rsidR="00304495" w:rsidRPr="00304495">
        <w:rPr>
          <w:rFonts w:ascii="Times New Roman" w:hAnsi="Times New Roman" w:cs="Times New Roman"/>
          <w:sz w:val="24"/>
          <w:szCs w:val="24"/>
          <w:lang w:val="en-US"/>
        </w:rPr>
        <w:t xml:space="preserve"> a </w:t>
      </w:r>
      <w:proofErr w:type="spellStart"/>
      <w:r w:rsidR="00304495" w:rsidRPr="00304495">
        <w:rPr>
          <w:rFonts w:ascii="Times New Roman" w:hAnsi="Times New Roman" w:cs="Times New Roman"/>
          <w:sz w:val="24"/>
          <w:szCs w:val="24"/>
          <w:lang w:val="en-US"/>
        </w:rPr>
        <w:t>Președintelui</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Consiliului</w:t>
      </w:r>
      <w:proofErr w:type="spellEnd"/>
      <w:r w:rsidR="00304495" w:rsidRPr="00304495">
        <w:rPr>
          <w:rFonts w:ascii="Times New Roman" w:hAnsi="Times New Roman" w:cs="Times New Roman"/>
          <w:sz w:val="24"/>
          <w:szCs w:val="24"/>
          <w:lang w:val="en-US"/>
        </w:rPr>
        <w:t xml:space="preserve"> de </w:t>
      </w:r>
      <w:proofErr w:type="spellStart"/>
      <w:r w:rsidR="00304495" w:rsidRPr="00304495">
        <w:rPr>
          <w:rFonts w:ascii="Times New Roman" w:hAnsi="Times New Roman" w:cs="Times New Roman"/>
          <w:sz w:val="24"/>
          <w:szCs w:val="24"/>
          <w:lang w:val="en-US"/>
        </w:rPr>
        <w:t>Administrație</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pentru</w:t>
      </w:r>
      <w:proofErr w:type="spellEnd"/>
      <w:r w:rsidR="00304495" w:rsidRPr="00304495">
        <w:rPr>
          <w:rFonts w:ascii="Times New Roman" w:hAnsi="Times New Roman" w:cs="Times New Roman"/>
          <w:sz w:val="24"/>
          <w:szCs w:val="24"/>
          <w:lang w:val="en-US"/>
        </w:rPr>
        <w:t xml:space="preserve"> ca </w:t>
      </w:r>
      <w:proofErr w:type="spellStart"/>
      <w:r w:rsidR="00304495" w:rsidRPr="00304495">
        <w:rPr>
          <w:rFonts w:ascii="Times New Roman" w:hAnsi="Times New Roman" w:cs="Times New Roman"/>
          <w:sz w:val="24"/>
          <w:szCs w:val="24"/>
          <w:lang w:val="en-US"/>
        </w:rPr>
        <w:t>oricare</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dintre</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aceștia</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să</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semneze</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contractul</w:t>
      </w:r>
      <w:proofErr w:type="spellEnd"/>
      <w:r w:rsidR="00304495" w:rsidRPr="00304495">
        <w:rPr>
          <w:rFonts w:ascii="Times New Roman" w:hAnsi="Times New Roman" w:cs="Times New Roman"/>
          <w:sz w:val="24"/>
          <w:szCs w:val="24"/>
          <w:lang w:val="en-US"/>
        </w:rPr>
        <w:t xml:space="preserve"> de </w:t>
      </w:r>
      <w:proofErr w:type="spellStart"/>
      <w:r w:rsidR="00304495" w:rsidRPr="00304495">
        <w:rPr>
          <w:rFonts w:ascii="Times New Roman" w:hAnsi="Times New Roman" w:cs="Times New Roman"/>
          <w:sz w:val="24"/>
          <w:szCs w:val="24"/>
          <w:lang w:val="en-US"/>
        </w:rPr>
        <w:t>mandat</w:t>
      </w:r>
      <w:proofErr w:type="spellEnd"/>
      <w:r w:rsidR="00304495" w:rsidRPr="00304495">
        <w:rPr>
          <w:rFonts w:ascii="Times New Roman" w:hAnsi="Times New Roman" w:cs="Times New Roman"/>
          <w:sz w:val="24"/>
          <w:szCs w:val="24"/>
          <w:lang w:val="en-US"/>
        </w:rPr>
        <w:t xml:space="preserve"> care </w:t>
      </w:r>
      <w:proofErr w:type="spellStart"/>
      <w:r w:rsidR="00304495" w:rsidRPr="00304495">
        <w:rPr>
          <w:rFonts w:ascii="Times New Roman" w:hAnsi="Times New Roman" w:cs="Times New Roman"/>
          <w:sz w:val="24"/>
          <w:szCs w:val="24"/>
          <w:lang w:val="en-US"/>
        </w:rPr>
        <w:t>urmează</w:t>
      </w:r>
      <w:proofErr w:type="spellEnd"/>
      <w:r w:rsidR="00304495" w:rsidRPr="00304495">
        <w:rPr>
          <w:rFonts w:ascii="Times New Roman" w:hAnsi="Times New Roman" w:cs="Times New Roman"/>
          <w:sz w:val="24"/>
          <w:szCs w:val="24"/>
          <w:lang w:val="en-US"/>
        </w:rPr>
        <w:t xml:space="preserve"> a fi </w:t>
      </w:r>
      <w:proofErr w:type="spellStart"/>
      <w:r w:rsidR="00304495" w:rsidRPr="00304495">
        <w:rPr>
          <w:rFonts w:ascii="Times New Roman" w:hAnsi="Times New Roman" w:cs="Times New Roman"/>
          <w:sz w:val="24"/>
          <w:szCs w:val="24"/>
          <w:lang w:val="en-US"/>
        </w:rPr>
        <w:t>încheiat</w:t>
      </w:r>
      <w:proofErr w:type="spellEnd"/>
      <w:r w:rsidR="00304495" w:rsidRPr="00304495">
        <w:rPr>
          <w:rFonts w:ascii="Times New Roman" w:hAnsi="Times New Roman" w:cs="Times New Roman"/>
          <w:sz w:val="24"/>
          <w:szCs w:val="24"/>
          <w:lang w:val="en-US"/>
        </w:rPr>
        <w:t xml:space="preserve"> cu </w:t>
      </w:r>
      <w:proofErr w:type="spellStart"/>
      <w:r w:rsidR="00304495" w:rsidRPr="00304495">
        <w:rPr>
          <w:rFonts w:ascii="Times New Roman" w:hAnsi="Times New Roman" w:cs="Times New Roman"/>
          <w:sz w:val="24"/>
          <w:szCs w:val="24"/>
          <w:lang w:val="en-US"/>
        </w:rPr>
        <w:t>noul</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membru</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după</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modelul</w:t>
      </w:r>
      <w:proofErr w:type="spellEnd"/>
      <w:r w:rsidR="00304495" w:rsidRPr="00304495">
        <w:rPr>
          <w:rFonts w:ascii="Times New Roman" w:hAnsi="Times New Roman" w:cs="Times New Roman"/>
          <w:sz w:val="24"/>
          <w:szCs w:val="24"/>
          <w:lang w:val="en-US"/>
        </w:rPr>
        <w:t xml:space="preserve"> de contract de </w:t>
      </w:r>
      <w:proofErr w:type="spellStart"/>
      <w:r w:rsidR="00304495" w:rsidRPr="00304495">
        <w:rPr>
          <w:rFonts w:ascii="Times New Roman" w:hAnsi="Times New Roman" w:cs="Times New Roman"/>
          <w:sz w:val="24"/>
          <w:szCs w:val="24"/>
          <w:lang w:val="en-US"/>
        </w:rPr>
        <w:t>mandat</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deja</w:t>
      </w:r>
      <w:proofErr w:type="spellEnd"/>
      <w:r w:rsidR="00304495" w:rsidRPr="00304495">
        <w:rPr>
          <w:rFonts w:ascii="Times New Roman" w:hAnsi="Times New Roman" w:cs="Times New Roman"/>
          <w:sz w:val="24"/>
          <w:szCs w:val="24"/>
          <w:lang w:val="en-US"/>
        </w:rPr>
        <w:t xml:space="preserve"> </w:t>
      </w:r>
      <w:proofErr w:type="spellStart"/>
      <w:r w:rsidR="00304495" w:rsidRPr="00304495">
        <w:rPr>
          <w:rFonts w:ascii="Times New Roman" w:hAnsi="Times New Roman" w:cs="Times New Roman"/>
          <w:sz w:val="24"/>
          <w:szCs w:val="24"/>
          <w:lang w:val="en-US"/>
        </w:rPr>
        <w:t>aprobat</w:t>
      </w:r>
      <w:proofErr w:type="spellEnd"/>
      <w:r w:rsidR="00304495" w:rsidRPr="00304495">
        <w:rPr>
          <w:rFonts w:ascii="Times New Roman" w:hAnsi="Times New Roman" w:cs="Times New Roman"/>
          <w:sz w:val="24"/>
          <w:szCs w:val="24"/>
          <w:lang w:val="en-US"/>
        </w:rPr>
        <w:t xml:space="preserve"> de </w:t>
      </w:r>
      <w:proofErr w:type="spellStart"/>
      <w:r w:rsidR="00304495" w:rsidRPr="00304495">
        <w:rPr>
          <w:rFonts w:ascii="Times New Roman" w:hAnsi="Times New Roman" w:cs="Times New Roman"/>
          <w:sz w:val="24"/>
          <w:szCs w:val="24"/>
          <w:lang w:val="en-US"/>
        </w:rPr>
        <w:t>către</w:t>
      </w:r>
      <w:proofErr w:type="spellEnd"/>
      <w:r w:rsidR="00304495" w:rsidRPr="00304495">
        <w:rPr>
          <w:rFonts w:ascii="Times New Roman" w:hAnsi="Times New Roman" w:cs="Times New Roman"/>
          <w:sz w:val="24"/>
          <w:szCs w:val="24"/>
          <w:lang w:val="en-US"/>
        </w:rPr>
        <w:t xml:space="preserve"> AGOA din data de 14 </w:t>
      </w:r>
      <w:proofErr w:type="spellStart"/>
      <w:r w:rsidR="00304495" w:rsidRPr="00304495">
        <w:rPr>
          <w:rFonts w:ascii="Times New Roman" w:hAnsi="Times New Roman" w:cs="Times New Roman"/>
          <w:sz w:val="24"/>
          <w:szCs w:val="24"/>
          <w:lang w:val="en-US"/>
        </w:rPr>
        <w:t>octombrie</w:t>
      </w:r>
      <w:proofErr w:type="spellEnd"/>
      <w:r w:rsidR="00304495" w:rsidRPr="00304495">
        <w:rPr>
          <w:rFonts w:ascii="Times New Roman" w:hAnsi="Times New Roman" w:cs="Times New Roman"/>
          <w:sz w:val="24"/>
          <w:szCs w:val="24"/>
          <w:lang w:val="en-US"/>
        </w:rPr>
        <w:t xml:space="preserve"> 2024</w:t>
      </w:r>
      <w:r>
        <w:rPr>
          <w:rFonts w:ascii="Times New Roman" w:hAnsi="Times New Roman" w:cs="Times New Roman"/>
          <w:sz w:val="24"/>
          <w:szCs w:val="24"/>
        </w:rPr>
        <w:t>.</w:t>
      </w:r>
    </w:p>
    <w:p w14:paraId="17BADA3A" w14:textId="574E36B8" w:rsidR="00035E86" w:rsidRPr="006E6581" w:rsidRDefault="00035E86"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sidR="00963773">
        <w:rPr>
          <w:rFonts w:ascii="Times New Roman" w:hAnsi="Times New Roman" w:cs="Times New Roman"/>
          <w:b/>
          <w:bCs/>
          <w:sz w:val="24"/>
          <w:szCs w:val="24"/>
          <w:u w:val="single"/>
        </w:rPr>
        <w:t>10</w:t>
      </w:r>
    </w:p>
    <w:p w14:paraId="765292F2" w14:textId="77777777" w:rsidR="00035E86" w:rsidRPr="008C5BF3" w:rsidRDefault="00035E86" w:rsidP="005D2F9C">
      <w:pPr>
        <w:keepNext/>
        <w:spacing w:after="0" w:line="276" w:lineRule="auto"/>
        <w:jc w:val="both"/>
        <w:rPr>
          <w:rFonts w:ascii="Times New Roman" w:hAnsi="Times New Roman" w:cs="Times New Roman"/>
          <w:sz w:val="24"/>
          <w:szCs w:val="24"/>
        </w:rPr>
      </w:pPr>
    </w:p>
    <w:p w14:paraId="58DC50BD" w14:textId="77777777" w:rsidR="00035E86" w:rsidRDefault="00035E86"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7124232" w14:textId="77777777" w:rsidR="00035E86" w:rsidRDefault="00035E86"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2824258" w14:textId="77777777" w:rsidR="00035E86" w:rsidRDefault="00035E86"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4A37FD10" w14:textId="77777777" w:rsidR="00035E86" w:rsidRDefault="00035E86"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60F43982" w14:textId="77777777" w:rsidR="00035E86" w:rsidRPr="001158D8" w:rsidRDefault="00035E86"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44F233F" w14:textId="77777777" w:rsidR="00035E86" w:rsidRPr="001158D8" w:rsidRDefault="00035E86" w:rsidP="005D2F9C">
      <w:pPr>
        <w:pStyle w:val="ListParagraph"/>
        <w:spacing w:after="0" w:line="276" w:lineRule="auto"/>
        <w:ind w:left="0"/>
        <w:jc w:val="both"/>
        <w:rPr>
          <w:rFonts w:ascii="Times New Roman" w:hAnsi="Times New Roman" w:cs="Times New Roman"/>
          <w:noProof/>
          <w:sz w:val="24"/>
          <w:szCs w:val="24"/>
        </w:rPr>
      </w:pPr>
    </w:p>
    <w:p w14:paraId="054AC1E3" w14:textId="318E8F0A" w:rsidR="00B60CB0" w:rsidRPr="00B60CB0" w:rsidRDefault="00035E86" w:rsidP="005D2F9C">
      <w:pPr>
        <w:tabs>
          <w:tab w:val="left" w:pos="450"/>
        </w:tabs>
        <w:spacing w:after="0" w:line="276" w:lineRule="auto"/>
        <w:jc w:val="both"/>
        <w:rPr>
          <w:rFonts w:ascii="Times New Roman" w:eastAsia="Calibri" w:hAnsi="Times New Roman" w:cs="Times New Roman"/>
          <w:color w:val="000000"/>
          <w:sz w:val="24"/>
          <w:szCs w:val="24"/>
        </w:rPr>
      </w:pPr>
      <w:r w:rsidRPr="00B60CB0">
        <w:rPr>
          <w:rFonts w:ascii="Times New Roman" w:hAnsi="Times New Roman" w:cs="Times New Roman"/>
          <w:b/>
          <w:bCs/>
          <w:sz w:val="24"/>
          <w:szCs w:val="24"/>
        </w:rPr>
        <w:t>[Se aprobă]/[Se resping</w:t>
      </w:r>
      <w:r w:rsidR="00B60CB0">
        <w:rPr>
          <w:rFonts w:ascii="Times New Roman" w:hAnsi="Times New Roman" w:cs="Times New Roman"/>
          <w:b/>
          <w:bCs/>
          <w:sz w:val="24"/>
          <w:szCs w:val="24"/>
        </w:rPr>
        <w:t>e</w:t>
      </w:r>
      <w:r w:rsidRPr="00B60CB0">
        <w:rPr>
          <w:rFonts w:ascii="Times New Roman" w:hAnsi="Times New Roman" w:cs="Times New Roman"/>
          <w:b/>
          <w:bCs/>
          <w:sz w:val="24"/>
          <w:szCs w:val="24"/>
        </w:rPr>
        <w:t xml:space="preserve">] </w:t>
      </w:r>
      <w:r w:rsidR="00B60CB0" w:rsidRPr="00B60CB0">
        <w:rPr>
          <w:rFonts w:ascii="Times New Roman" w:eastAsia="Calibri" w:hAnsi="Times New Roman" w:cs="Times New Roman"/>
          <w:color w:val="000000"/>
          <w:sz w:val="24"/>
          <w:szCs w:val="24"/>
        </w:rPr>
        <w:t>modific</w:t>
      </w:r>
      <w:r w:rsidR="00B60CB0" w:rsidRPr="00B60CB0">
        <w:rPr>
          <w:rFonts w:ascii="Times New Roman" w:eastAsia="Calibri" w:hAnsi="Times New Roman" w:cs="Times New Roman"/>
          <w:color w:val="000000"/>
          <w:sz w:val="24"/>
          <w:szCs w:val="24"/>
        </w:rPr>
        <w:t>area</w:t>
      </w:r>
      <w:r w:rsidR="00B60CB0" w:rsidRPr="00B60CB0">
        <w:rPr>
          <w:rFonts w:ascii="Times New Roman" w:eastAsia="Calibri" w:hAnsi="Times New Roman" w:cs="Times New Roman"/>
          <w:color w:val="000000"/>
          <w:sz w:val="24"/>
          <w:szCs w:val="24"/>
        </w:rPr>
        <w:t xml:space="preserve"> 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1FFCDA0A" w14:textId="77777777" w:rsidR="00B60CB0" w:rsidRPr="00B60CB0" w:rsidRDefault="00B60CB0" w:rsidP="005D2F9C">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p w14:paraId="42456A6E" w14:textId="02216C61" w:rsidR="00B60CB0" w:rsidRPr="00B60CB0" w:rsidRDefault="00B60CB0" w:rsidP="005D2F9C">
      <w:pPr>
        <w:tabs>
          <w:tab w:val="left" w:pos="450"/>
        </w:tabs>
        <w:spacing w:after="0" w:line="276" w:lineRule="auto"/>
        <w:jc w:val="both"/>
        <w:rPr>
          <w:rFonts w:ascii="Times New Roman" w:eastAsia="Calibri" w:hAnsi="Times New Roman" w:cs="Times New Roman"/>
          <w:color w:val="000000"/>
          <w:sz w:val="24"/>
          <w:szCs w:val="24"/>
        </w:rPr>
      </w:pPr>
      <w:r w:rsidRPr="00B60CB0">
        <w:rPr>
          <w:rFonts w:ascii="Times New Roman" w:eastAsia="Calibri" w:hAnsi="Times New Roman" w:cs="Times New Roman"/>
          <w:color w:val="000000"/>
          <w:sz w:val="24"/>
          <w:szCs w:val="24"/>
        </w:rPr>
        <w:t>Modificarea privește art. 4.1 din Politică și are în vedere componentele remunerației membrilor CA, după cum urmează:</w:t>
      </w:r>
    </w:p>
    <w:p w14:paraId="7C10CBA9" w14:textId="77777777" w:rsidR="00B60CB0" w:rsidRPr="00B60CB0" w:rsidRDefault="00B60CB0" w:rsidP="005D2F9C">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68C4538B" w14:textId="28D173EE" w:rsidR="00B60CB0" w:rsidRPr="00B60CB0" w:rsidRDefault="00B60CB0" w:rsidP="005D2F9C">
      <w:pPr>
        <w:spacing w:after="0" w:line="276" w:lineRule="auto"/>
        <w:jc w:val="both"/>
        <w:rPr>
          <w:rFonts w:ascii="Times New Roman" w:eastAsia="Calibri" w:hAnsi="Times New Roman" w:cs="Times New Roman"/>
          <w:i/>
          <w:iCs/>
          <w:color w:val="000000"/>
          <w:sz w:val="24"/>
          <w:szCs w:val="24"/>
        </w:rPr>
      </w:pPr>
      <w:r w:rsidRPr="00B60CB0">
        <w:rPr>
          <w:rFonts w:ascii="Times New Roman" w:eastAsia="Calibri" w:hAnsi="Times New Roman" w:cs="Times New Roman"/>
          <w:i/>
          <w:iCs/>
          <w:color w:val="000000"/>
          <w:sz w:val="24"/>
          <w:szCs w:val="24"/>
          <w:lang w:val="en-US"/>
        </w:rPr>
        <w:t>“</w:t>
      </w:r>
      <w:r w:rsidRPr="00B60CB0">
        <w:rPr>
          <w:rFonts w:ascii="Times New Roman" w:eastAsia="Calibri" w:hAnsi="Times New Roman" w:cs="Times New Roman"/>
          <w:i/>
          <w:iCs/>
          <w:color w:val="000000"/>
          <w:sz w:val="24"/>
          <w:szCs w:val="24"/>
        </w:rPr>
        <w:t>4.1. Structura de remunerare a membrilor Consiliului de Administrație al Companiei cuprinde:</w:t>
      </w:r>
    </w:p>
    <w:p w14:paraId="04349C67" w14:textId="77777777" w:rsidR="00B60CB0" w:rsidRDefault="00B60CB0" w:rsidP="005D2F9C">
      <w:pPr>
        <w:spacing w:line="276" w:lineRule="auto"/>
        <w:jc w:val="both"/>
        <w:rPr>
          <w:rFonts w:ascii="Times New Roman" w:eastAsia="Calibri" w:hAnsi="Times New Roman" w:cs="Times New Roman"/>
          <w:i/>
          <w:iCs/>
          <w:color w:val="000000"/>
          <w:sz w:val="24"/>
          <w:szCs w:val="24"/>
        </w:rPr>
      </w:pPr>
    </w:p>
    <w:p w14:paraId="4EC5D9C1" w14:textId="6D161BC7" w:rsidR="00B60CB0" w:rsidRPr="00B60CB0" w:rsidRDefault="00B60CB0" w:rsidP="005D2F9C">
      <w:pPr>
        <w:spacing w:line="276" w:lineRule="auto"/>
        <w:ind w:left="720"/>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 xml:space="preserve">4.1.1. </w:t>
      </w:r>
      <w:r w:rsidRPr="00B60CB0">
        <w:rPr>
          <w:rFonts w:ascii="Times New Roman" w:eastAsia="Calibri" w:hAnsi="Times New Roman" w:cs="Times New Roman"/>
          <w:i/>
          <w:iCs/>
          <w:color w:val="000000"/>
          <w:sz w:val="24"/>
          <w:szCs w:val="24"/>
        </w:rPr>
        <w:t>o remunerație fixă lunară, care este aprobată de AGOA ROCA Industry. Conform prezentei Politici, remunerația fixă lunară netă nu va depăși nivelul de 2.000 EUR.</w:t>
      </w:r>
    </w:p>
    <w:p w14:paraId="173FAE49" w14:textId="77777777" w:rsidR="00B60CB0" w:rsidRPr="00B60CB0" w:rsidRDefault="00B60CB0" w:rsidP="005D2F9C">
      <w:pPr>
        <w:spacing w:line="276" w:lineRule="auto"/>
        <w:ind w:left="720"/>
        <w:jc w:val="both"/>
        <w:rPr>
          <w:rFonts w:ascii="Times New Roman" w:eastAsia="Calibri" w:hAnsi="Times New Roman" w:cs="Times New Roman"/>
          <w:i/>
          <w:iCs/>
          <w:color w:val="000000"/>
          <w:sz w:val="24"/>
          <w:szCs w:val="24"/>
        </w:rPr>
      </w:pPr>
      <w:r w:rsidRPr="00B60CB0">
        <w:rPr>
          <w:rFonts w:ascii="Times New Roman" w:eastAsia="Calibri" w:hAnsi="Times New Roman" w:cs="Times New Roman"/>
          <w:i/>
          <w:iCs/>
          <w:color w:val="000000"/>
          <w:sz w:val="24"/>
          <w:szCs w:val="24"/>
        </w:rPr>
        <w:t>Această componentă fixă a structurii de remunerare a fost stabilită de așa manieră încât să reflecte rolul, atribuțiile și experiența persoanelor în cauză. Aceasta este stabilită la niveluri adecvate pieței pentru a atrage și reține persoanele necesare implementării strategiei Companiei.</w:t>
      </w:r>
    </w:p>
    <w:p w14:paraId="010DF2F3" w14:textId="77777777" w:rsidR="00B60CB0" w:rsidRPr="00B60CB0" w:rsidRDefault="00B60CB0" w:rsidP="005D2F9C">
      <w:pPr>
        <w:spacing w:line="276" w:lineRule="auto"/>
        <w:ind w:left="720"/>
        <w:jc w:val="both"/>
        <w:rPr>
          <w:rFonts w:ascii="Times New Roman" w:eastAsia="Calibri" w:hAnsi="Times New Roman" w:cs="Times New Roman"/>
          <w:i/>
          <w:iCs/>
          <w:color w:val="000000"/>
          <w:sz w:val="24"/>
          <w:szCs w:val="24"/>
        </w:rPr>
      </w:pPr>
      <w:r w:rsidRPr="00B60CB0">
        <w:rPr>
          <w:rFonts w:ascii="Times New Roman" w:eastAsia="Calibri" w:hAnsi="Times New Roman" w:cs="Times New Roman"/>
          <w:i/>
          <w:iCs/>
          <w:color w:val="000000"/>
          <w:sz w:val="24"/>
          <w:szCs w:val="24"/>
        </w:rPr>
        <w:t>Remunerația fixă lunară nu este diferențiată între Președinte și ceilalți membri ai Consiliului de Administrație.</w:t>
      </w:r>
    </w:p>
    <w:p w14:paraId="05FB60BD" w14:textId="15F62813" w:rsidR="00035E86" w:rsidRPr="00B60CB0" w:rsidRDefault="00B60CB0" w:rsidP="005D2F9C">
      <w:pPr>
        <w:spacing w:line="276" w:lineRule="auto"/>
        <w:ind w:left="720"/>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lastRenderedPageBreak/>
        <w:t xml:space="preserve">4.1.2. </w:t>
      </w:r>
      <w:r w:rsidRPr="00B60CB0">
        <w:rPr>
          <w:rFonts w:ascii="Times New Roman" w:eastAsia="Calibri" w:hAnsi="Times New Roman" w:cs="Times New Roman"/>
          <w:i/>
          <w:iCs/>
          <w:color w:val="000000"/>
          <w:sz w:val="24"/>
          <w:szCs w:val="24"/>
        </w:rPr>
        <w:t>o remunerație variabilă pe termen lung, sub forma unor drepturi de opțiune de achiziție/dobândire de acțiuni în temeiul unui plan de opțiune de dobândire de acțiuni, așa cum aceasta va fi aprobată de AGOA Companiei.”</w:t>
      </w:r>
    </w:p>
    <w:p w14:paraId="31CA07CE" w14:textId="3A51BEEB" w:rsidR="00035E86" w:rsidRPr="006E6581" w:rsidRDefault="00035E86"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sidR="00B60CB0">
        <w:rPr>
          <w:rFonts w:ascii="Times New Roman" w:hAnsi="Times New Roman" w:cs="Times New Roman"/>
          <w:b/>
          <w:bCs/>
          <w:sz w:val="24"/>
          <w:szCs w:val="24"/>
          <w:u w:val="single"/>
        </w:rPr>
        <w:t>11</w:t>
      </w:r>
    </w:p>
    <w:p w14:paraId="2E9A35F7" w14:textId="77777777" w:rsidR="00035E86" w:rsidRPr="008C5BF3" w:rsidRDefault="00035E86" w:rsidP="005D2F9C">
      <w:pPr>
        <w:keepNext/>
        <w:spacing w:after="0" w:line="276" w:lineRule="auto"/>
        <w:jc w:val="both"/>
        <w:rPr>
          <w:rFonts w:ascii="Times New Roman" w:hAnsi="Times New Roman" w:cs="Times New Roman"/>
          <w:sz w:val="24"/>
          <w:szCs w:val="24"/>
        </w:rPr>
      </w:pPr>
    </w:p>
    <w:p w14:paraId="6D150D2F" w14:textId="77777777" w:rsidR="00035E86" w:rsidRDefault="00035E86"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5BA7B6B7" w14:textId="77777777" w:rsidR="00035E86" w:rsidRDefault="00035E86"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4C196106" w14:textId="77777777" w:rsidR="00035E86" w:rsidRDefault="00035E86"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4ABF528" w14:textId="77777777" w:rsidR="00035E86" w:rsidRDefault="00035E86"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3E8A811" w14:textId="77777777" w:rsidR="00035E86" w:rsidRPr="001158D8" w:rsidRDefault="00035E86"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F847848" w14:textId="77777777" w:rsidR="00035E86" w:rsidRPr="001158D8" w:rsidRDefault="00035E86" w:rsidP="005D2F9C">
      <w:pPr>
        <w:pStyle w:val="ListParagraph"/>
        <w:spacing w:after="0" w:line="276" w:lineRule="auto"/>
        <w:ind w:left="0"/>
        <w:jc w:val="both"/>
        <w:rPr>
          <w:rFonts w:ascii="Times New Roman" w:hAnsi="Times New Roman" w:cs="Times New Roman"/>
          <w:noProof/>
          <w:sz w:val="24"/>
          <w:szCs w:val="24"/>
        </w:rPr>
      </w:pPr>
    </w:p>
    <w:p w14:paraId="01DC0455" w14:textId="7E7F7F6C" w:rsidR="00CD3AA3" w:rsidRPr="00CD3AA3" w:rsidRDefault="00035E86" w:rsidP="005D2F9C">
      <w:pPr>
        <w:spacing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sidR="00CD3AA3">
        <w:rPr>
          <w:rFonts w:ascii="Times New Roman" w:hAnsi="Times New Roman" w:cs="Times New Roman"/>
          <w:b/>
          <w:bCs/>
          <w:sz w:val="24"/>
          <w:szCs w:val="24"/>
        </w:rPr>
        <w:t>e</w:t>
      </w:r>
      <w:r w:rsidRPr="00F03CCD">
        <w:rPr>
          <w:rFonts w:ascii="Times New Roman" w:hAnsi="Times New Roman" w:cs="Times New Roman"/>
          <w:b/>
          <w:bCs/>
          <w:sz w:val="24"/>
          <w:szCs w:val="24"/>
        </w:rPr>
        <w:t xml:space="preserve">] </w:t>
      </w:r>
      <w:r w:rsidR="00CD3AA3" w:rsidRPr="00CD3AA3">
        <w:rPr>
          <w:rFonts w:ascii="Times New Roman" w:hAnsi="Times New Roman" w:cs="Times New Roman"/>
          <w:sz w:val="24"/>
          <w:szCs w:val="24"/>
        </w:rPr>
        <w:t>implement</w:t>
      </w:r>
      <w:r w:rsidR="004D41E7">
        <w:rPr>
          <w:rFonts w:ascii="Times New Roman" w:hAnsi="Times New Roman" w:cs="Times New Roman"/>
          <w:sz w:val="24"/>
          <w:szCs w:val="24"/>
        </w:rPr>
        <w:t>area</w:t>
      </w:r>
      <w:r w:rsidR="00CD3AA3" w:rsidRPr="00CD3AA3">
        <w:rPr>
          <w:rFonts w:ascii="Times New Roman" w:hAnsi="Times New Roman" w:cs="Times New Roman"/>
          <w:sz w:val="24"/>
          <w:szCs w:val="24"/>
        </w:rPr>
        <w:t xml:space="preserve"> unui nou</w:t>
      </w:r>
      <w:r w:rsidR="00CD3AA3" w:rsidRPr="00CD3AA3">
        <w:rPr>
          <w:rFonts w:ascii="Times New Roman" w:hAnsi="Times New Roman" w:cs="Times New Roman"/>
          <w:b/>
          <w:bCs/>
          <w:sz w:val="24"/>
          <w:szCs w:val="24"/>
        </w:rPr>
        <w:t xml:space="preserve"> </w:t>
      </w:r>
      <w:r w:rsidR="00CD3AA3" w:rsidRPr="00CD3AA3">
        <w:rPr>
          <w:rFonts w:ascii="Times New Roman" w:hAnsi="Times New Roman" w:cs="Times New Roman"/>
          <w:sz w:val="24"/>
          <w:szCs w:val="24"/>
        </w:rPr>
        <w:t>Plan de tip „Stock Option Plan”, pornind de la principiile prezentate în nota de fundamentare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beneficiarilor la plan și a pozițiilor din organigrama pentru care programul va fi aplicabil, (iii) condițiile și termenele pentru exercitarea dreptului de opțiune și, implicit, pentru dobândirea de acțiuni, (iv) determinarea numărului de acțiuni ce urmează a fi alocate efectiv, (v) întocmirea și publicarea documentelor de informare în condițiile legii, (vi) mecanismele de dobândire și dobândirea efectivă a acțiunilor de către beneficiarii planului, (vii) mecanismul de accelerare a exercitării dreptului de opțiune al beneficiarilor etc.. Prin aprobarea prezentului Plan, hotărârile AGOA privind Planul de tip SOP aprobat la data de 29 aprilie 2024 și actualizat la data de 26 februarie 2025 se revocă</w:t>
      </w:r>
      <w:r w:rsidR="00CD3AA3" w:rsidRPr="00CD3AA3">
        <w:rPr>
          <w:rFonts w:ascii="Times New Roman" w:hAnsi="Times New Roman" w:cs="Times New Roman"/>
          <w:sz w:val="24"/>
          <w:szCs w:val="24"/>
          <w:lang w:val="en-US"/>
        </w:rPr>
        <w:t>.</w:t>
      </w:r>
    </w:p>
    <w:p w14:paraId="64B2934E" w14:textId="1B96FE21" w:rsidR="00035E86" w:rsidRDefault="00CD3AA3" w:rsidP="005D2F9C">
      <w:pPr>
        <w:spacing w:after="0" w:line="276" w:lineRule="auto"/>
        <w:jc w:val="both"/>
        <w:rPr>
          <w:rFonts w:ascii="Times New Roman" w:hAnsi="Times New Roman" w:cs="Times New Roman"/>
          <w:sz w:val="24"/>
          <w:szCs w:val="24"/>
        </w:rPr>
      </w:pPr>
      <w:r w:rsidRPr="00CD3AA3">
        <w:rPr>
          <w:rFonts w:ascii="Times New Roman" w:hAnsi="Times New Roman" w:cs="Times New Roman"/>
          <w:sz w:val="24"/>
          <w:szCs w:val="24"/>
        </w:rPr>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r w:rsidR="00035E86">
        <w:rPr>
          <w:rFonts w:ascii="Times New Roman" w:hAnsi="Times New Roman" w:cs="Times New Roman"/>
          <w:sz w:val="24"/>
          <w:szCs w:val="24"/>
        </w:rPr>
        <w:t>.</w:t>
      </w:r>
    </w:p>
    <w:p w14:paraId="7F59B3FE" w14:textId="06077FB3" w:rsidR="004D3171" w:rsidRDefault="004D3171" w:rsidP="005D2F9C">
      <w:pPr>
        <w:spacing w:after="0" w:line="276" w:lineRule="auto"/>
        <w:contextualSpacing/>
        <w:rPr>
          <w:rFonts w:ascii="Times New Roman" w:hAnsi="Times New Roman" w:cs="Times New Roman"/>
          <w:b/>
          <w:bCs/>
          <w:sz w:val="24"/>
          <w:szCs w:val="24"/>
          <w:u w:val="single"/>
        </w:rPr>
      </w:pPr>
    </w:p>
    <w:p w14:paraId="5C2809FB" w14:textId="5CCFEFA3" w:rsidR="004D41E7" w:rsidRPr="006E6581" w:rsidRDefault="004D41E7"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1</w:t>
      </w:r>
      <w:r>
        <w:rPr>
          <w:rFonts w:ascii="Times New Roman" w:hAnsi="Times New Roman" w:cs="Times New Roman"/>
          <w:b/>
          <w:bCs/>
          <w:sz w:val="24"/>
          <w:szCs w:val="24"/>
          <w:u w:val="single"/>
        </w:rPr>
        <w:t>2</w:t>
      </w:r>
    </w:p>
    <w:p w14:paraId="0713D6DA" w14:textId="77777777" w:rsidR="004D41E7" w:rsidRPr="008C5BF3" w:rsidRDefault="004D41E7" w:rsidP="005D2F9C">
      <w:pPr>
        <w:keepNext/>
        <w:spacing w:after="0" w:line="276" w:lineRule="auto"/>
        <w:jc w:val="both"/>
        <w:rPr>
          <w:rFonts w:ascii="Times New Roman" w:hAnsi="Times New Roman" w:cs="Times New Roman"/>
          <w:sz w:val="24"/>
          <w:szCs w:val="24"/>
        </w:rPr>
      </w:pPr>
    </w:p>
    <w:p w14:paraId="1F26158E" w14:textId="77777777" w:rsidR="004D41E7" w:rsidRDefault="004D41E7"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1315B072" w14:textId="77777777" w:rsidR="004D41E7" w:rsidRDefault="004D41E7"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421EC04F" w14:textId="77777777" w:rsidR="004D41E7" w:rsidRDefault="004D41E7"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30C467B3" w14:textId="77777777" w:rsidR="004D41E7" w:rsidRDefault="004D41E7"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79CAFF10" w14:textId="77777777" w:rsidR="004D41E7" w:rsidRPr="001158D8" w:rsidRDefault="004D41E7"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7BA7FC20" w14:textId="77777777" w:rsidR="004D41E7" w:rsidRPr="001158D8" w:rsidRDefault="004D41E7" w:rsidP="005D2F9C">
      <w:pPr>
        <w:pStyle w:val="ListParagraph"/>
        <w:spacing w:after="0" w:line="276" w:lineRule="auto"/>
        <w:ind w:left="0"/>
        <w:jc w:val="both"/>
        <w:rPr>
          <w:rFonts w:ascii="Times New Roman" w:hAnsi="Times New Roman" w:cs="Times New Roman"/>
          <w:noProof/>
          <w:sz w:val="24"/>
          <w:szCs w:val="24"/>
        </w:rPr>
      </w:pPr>
    </w:p>
    <w:p w14:paraId="5D173255" w14:textId="1D641B97" w:rsidR="00B266AC" w:rsidRDefault="004D41E7" w:rsidP="005D2F9C">
      <w:pPr>
        <w:spacing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t xml:space="preserve">[Se </w:t>
      </w:r>
      <w:r w:rsidRPr="00F03CCD">
        <w:rPr>
          <w:rFonts w:ascii="Times New Roman" w:hAnsi="Times New Roman" w:cs="Times New Roman"/>
          <w:b/>
          <w:bCs/>
          <w:sz w:val="24"/>
          <w:szCs w:val="24"/>
        </w:rPr>
        <w:t>aprobă]/[Se resping</w:t>
      </w:r>
      <w:r>
        <w:rPr>
          <w:rFonts w:ascii="Times New Roman" w:hAnsi="Times New Roman" w:cs="Times New Roman"/>
          <w:b/>
          <w:bCs/>
          <w:sz w:val="24"/>
          <w:szCs w:val="24"/>
        </w:rPr>
        <w:t>e</w:t>
      </w:r>
      <w:r w:rsidRPr="00F03CCD">
        <w:rPr>
          <w:rFonts w:ascii="Times New Roman" w:hAnsi="Times New Roman" w:cs="Times New Roman"/>
          <w:b/>
          <w:bCs/>
          <w:sz w:val="24"/>
          <w:szCs w:val="24"/>
        </w:rPr>
        <w:t>]</w:t>
      </w:r>
      <w:r w:rsidR="00B266AC">
        <w:rPr>
          <w:rFonts w:ascii="Times New Roman" w:hAnsi="Times New Roman" w:cs="Times New Roman"/>
          <w:b/>
          <w:bCs/>
          <w:sz w:val="24"/>
          <w:szCs w:val="24"/>
        </w:rPr>
        <w:t xml:space="preserve"> </w:t>
      </w:r>
      <w:r w:rsidR="00B266AC" w:rsidRPr="00B266AC">
        <w:rPr>
          <w:rFonts w:ascii="Times New Roman" w:hAnsi="Times New Roman" w:cs="Times New Roman"/>
          <w:sz w:val="24"/>
          <w:szCs w:val="24"/>
        </w:rPr>
        <w:t xml:space="preserve">pentru operațiunile de mai sus, </w:t>
      </w:r>
      <w:r w:rsidR="00B266AC">
        <w:rPr>
          <w:rFonts w:ascii="Times New Roman" w:hAnsi="Times New Roman" w:cs="Times New Roman"/>
          <w:sz w:val="24"/>
          <w:szCs w:val="24"/>
        </w:rPr>
        <w:t>data</w:t>
      </w:r>
      <w:r w:rsidR="00B266AC" w:rsidRPr="00B266AC">
        <w:rPr>
          <w:rFonts w:ascii="Times New Roman" w:hAnsi="Times New Roman" w:cs="Times New Roman"/>
          <w:sz w:val="24"/>
          <w:szCs w:val="24"/>
        </w:rPr>
        <w:t xml:space="preserve"> de înregistrare (propunere: 26.06.2026), </w:t>
      </w:r>
      <w:r w:rsidR="00B266AC">
        <w:rPr>
          <w:rFonts w:ascii="Times New Roman" w:hAnsi="Times New Roman" w:cs="Times New Roman"/>
          <w:sz w:val="24"/>
          <w:szCs w:val="24"/>
        </w:rPr>
        <w:t>data</w:t>
      </w:r>
      <w:r w:rsidR="00B266AC" w:rsidRPr="00B266AC">
        <w:rPr>
          <w:rFonts w:ascii="Times New Roman" w:hAnsi="Times New Roman" w:cs="Times New Roman"/>
          <w:sz w:val="24"/>
          <w:szCs w:val="24"/>
        </w:rPr>
        <w:t xml:space="preserve"> ex-date (propunere: 25.06.2026).</w:t>
      </w:r>
    </w:p>
    <w:p w14:paraId="59D7988B" w14:textId="77777777" w:rsidR="00B266AC" w:rsidRDefault="00B266AC" w:rsidP="005D2F9C">
      <w:pPr>
        <w:spacing w:after="0" w:line="276" w:lineRule="auto"/>
        <w:contextualSpacing/>
        <w:rPr>
          <w:rFonts w:ascii="Times New Roman" w:hAnsi="Times New Roman" w:cs="Times New Roman"/>
          <w:b/>
          <w:bCs/>
          <w:sz w:val="24"/>
          <w:szCs w:val="24"/>
          <w:u w:val="single"/>
        </w:rPr>
      </w:pPr>
    </w:p>
    <w:p w14:paraId="3F03FD90" w14:textId="668A30A9" w:rsidR="00B266AC" w:rsidRPr="006E6581" w:rsidRDefault="00B266AC" w:rsidP="005D2F9C">
      <w:pPr>
        <w:keepNext/>
        <w:spacing w:after="0" w:line="276" w:lineRule="auto"/>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1</w:t>
      </w:r>
      <w:r>
        <w:rPr>
          <w:rFonts w:ascii="Times New Roman" w:hAnsi="Times New Roman" w:cs="Times New Roman"/>
          <w:b/>
          <w:bCs/>
          <w:sz w:val="24"/>
          <w:szCs w:val="24"/>
          <w:u w:val="single"/>
        </w:rPr>
        <w:t>3</w:t>
      </w:r>
    </w:p>
    <w:p w14:paraId="17235AD3" w14:textId="77777777" w:rsidR="00B266AC" w:rsidRPr="008C5BF3" w:rsidRDefault="00B266AC" w:rsidP="005D2F9C">
      <w:pPr>
        <w:keepNext/>
        <w:spacing w:after="0" w:line="276" w:lineRule="auto"/>
        <w:jc w:val="both"/>
        <w:rPr>
          <w:rFonts w:ascii="Times New Roman" w:hAnsi="Times New Roman" w:cs="Times New Roman"/>
          <w:sz w:val="24"/>
          <w:szCs w:val="24"/>
        </w:rPr>
      </w:pPr>
    </w:p>
    <w:p w14:paraId="42601E81" w14:textId="77777777" w:rsidR="00B266AC" w:rsidRDefault="00B266AC" w:rsidP="005D2F9C">
      <w:pPr>
        <w:keepNext/>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7C7F0A22" w14:textId="77777777" w:rsidR="00B266AC" w:rsidRDefault="00B266AC"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din capitalul social</w:t>
      </w:r>
      <w:r>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0B4C14C" w14:textId="77777777" w:rsidR="00B266AC" w:rsidRDefault="00B266AC"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1685FB2" w14:textId="77777777" w:rsidR="00B266AC" w:rsidRDefault="00B266AC"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exprimate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C2BF666" w14:textId="77777777" w:rsidR="00B266AC" w:rsidRPr="001158D8" w:rsidRDefault="00B266AC" w:rsidP="005D2F9C">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7D986C83" w14:textId="77777777" w:rsidR="00B266AC" w:rsidRPr="001158D8" w:rsidRDefault="00B266AC" w:rsidP="005D2F9C">
      <w:pPr>
        <w:pStyle w:val="ListParagraph"/>
        <w:spacing w:after="0" w:line="276" w:lineRule="auto"/>
        <w:ind w:left="0"/>
        <w:jc w:val="both"/>
        <w:rPr>
          <w:rFonts w:ascii="Times New Roman" w:hAnsi="Times New Roman" w:cs="Times New Roman"/>
          <w:noProof/>
          <w:sz w:val="24"/>
          <w:szCs w:val="24"/>
        </w:rPr>
      </w:pPr>
    </w:p>
    <w:p w14:paraId="24833D69" w14:textId="58CE6644" w:rsidR="00B266AC" w:rsidRDefault="00B266AC" w:rsidP="005D2F9C">
      <w:pPr>
        <w:spacing w:line="276" w:lineRule="auto"/>
        <w:jc w:val="both"/>
        <w:rPr>
          <w:rFonts w:ascii="Times New Roman" w:hAnsi="Times New Roman" w:cs="Times New Roman"/>
          <w:sz w:val="24"/>
          <w:szCs w:val="24"/>
        </w:rPr>
      </w:pPr>
      <w:r w:rsidRPr="005B037C">
        <w:rPr>
          <w:rFonts w:ascii="Times New Roman" w:hAnsi="Times New Roman" w:cs="Times New Roman"/>
          <w:b/>
          <w:bCs/>
          <w:sz w:val="24"/>
          <w:szCs w:val="24"/>
        </w:rPr>
        <w:lastRenderedPageBreak/>
        <w:t xml:space="preserve">[Se </w:t>
      </w:r>
      <w:r w:rsidRPr="00F03CCD">
        <w:rPr>
          <w:rFonts w:ascii="Times New Roman" w:hAnsi="Times New Roman" w:cs="Times New Roman"/>
          <w:b/>
          <w:bCs/>
          <w:sz w:val="24"/>
          <w:szCs w:val="24"/>
        </w:rPr>
        <w:t>aprobă]/[Se resping</w:t>
      </w:r>
      <w:r>
        <w:rPr>
          <w:rFonts w:ascii="Times New Roman" w:hAnsi="Times New Roman" w:cs="Times New Roman"/>
          <w:b/>
          <w:bCs/>
          <w:sz w:val="24"/>
          <w:szCs w:val="24"/>
        </w:rPr>
        <w:t>e</w:t>
      </w:r>
      <w:r w:rsidRPr="00F03CCD">
        <w:rPr>
          <w:rFonts w:ascii="Times New Roman" w:hAnsi="Times New Roman" w:cs="Times New Roman"/>
          <w:b/>
          <w:bCs/>
          <w:sz w:val="24"/>
          <w:szCs w:val="24"/>
        </w:rPr>
        <w:t>]</w:t>
      </w:r>
      <w:r>
        <w:rPr>
          <w:rFonts w:ascii="Times New Roman" w:hAnsi="Times New Roman" w:cs="Times New Roman"/>
          <w:b/>
          <w:bCs/>
          <w:sz w:val="24"/>
          <w:szCs w:val="24"/>
        </w:rPr>
        <w:t xml:space="preserve"> </w:t>
      </w:r>
      <w:r w:rsidR="005D2F9C">
        <w:rPr>
          <w:rFonts w:ascii="Times New Roman" w:hAnsi="Times New Roman" w:cs="Times New Roman"/>
          <w:b/>
          <w:bCs/>
          <w:sz w:val="24"/>
          <w:szCs w:val="24"/>
        </w:rPr>
        <w:t>î</w:t>
      </w:r>
      <w:r w:rsidR="005D2F9C" w:rsidRPr="005D2F9C">
        <w:rPr>
          <w:rFonts w:ascii="Times New Roman" w:hAnsi="Times New Roman" w:cs="Times New Roman"/>
          <w:b/>
          <w:bCs/>
          <w:sz w:val="24"/>
          <w:szCs w:val="24"/>
        </w:rPr>
        <w:t>mputernicirea</w:t>
      </w:r>
      <w:r w:rsidR="005D2F9C" w:rsidRPr="005D2F9C">
        <w:rPr>
          <w:rFonts w:ascii="Times New Roman" w:hAnsi="Times New Roman" w:cs="Times New Roman"/>
          <w:sz w:val="24"/>
          <w:szCs w:val="24"/>
        </w:rPr>
        <w:t xml:space="preserve">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4044452B" w14:textId="77777777" w:rsidR="009F509F" w:rsidRDefault="009F509F" w:rsidP="005D2F9C">
      <w:pPr>
        <w:widowControl w:val="0"/>
        <w:spacing w:after="0" w:line="276" w:lineRule="auto"/>
        <w:jc w:val="both"/>
        <w:rPr>
          <w:rFonts w:ascii="Times New Roman" w:eastAsia="DaxlinePro-Light" w:hAnsi="Times New Roman" w:cs="Times New Roman"/>
          <w:b/>
          <w:i/>
          <w:sz w:val="24"/>
          <w:szCs w:val="24"/>
          <w:lang w:val="en-US"/>
        </w:rPr>
      </w:pPr>
    </w:p>
    <w:p w14:paraId="61CB8506" w14:textId="77101D63" w:rsidR="00DA5951" w:rsidRPr="002F6DA7" w:rsidRDefault="00B12407" w:rsidP="005D2F9C">
      <w:pPr>
        <w:widowControl w:val="0"/>
        <w:spacing w:after="0" w:line="276" w:lineRule="auto"/>
        <w:jc w:val="both"/>
        <w:rPr>
          <w:rFonts w:ascii="Times New Roman" w:eastAsia="DaxlinePro-Light" w:hAnsi="Times New Roman" w:cs="Times New Roman"/>
          <w:b/>
          <w:i/>
          <w:sz w:val="24"/>
          <w:szCs w:val="24"/>
          <w:lang w:val="en-US"/>
        </w:rPr>
      </w:pPr>
      <w:bookmarkStart w:id="10" w:name="_GoBack"/>
      <w:bookmarkEnd w:id="10"/>
      <w:proofErr w:type="spellStart"/>
      <w:r w:rsidRPr="001A132E">
        <w:rPr>
          <w:rFonts w:ascii="Times New Roman" w:eastAsia="DaxlinePro-Light" w:hAnsi="Times New Roman" w:cs="Times New Roman"/>
          <w:b/>
          <w:i/>
          <w:sz w:val="24"/>
          <w:szCs w:val="24"/>
          <w:lang w:val="en-US"/>
        </w:rPr>
        <w:t>Prezenta</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hotărâre</w:t>
      </w:r>
      <w:proofErr w:type="spellEnd"/>
      <w:r w:rsidRPr="001A132E">
        <w:rPr>
          <w:rFonts w:ascii="Times New Roman" w:eastAsia="DaxlinePro-Light" w:hAnsi="Times New Roman" w:cs="Times New Roman"/>
          <w:b/>
          <w:i/>
          <w:sz w:val="24"/>
          <w:szCs w:val="24"/>
          <w:lang w:val="en-US"/>
        </w:rPr>
        <w:t xml:space="preserve"> a </w:t>
      </w:r>
      <w:proofErr w:type="spellStart"/>
      <w:r w:rsidRPr="001A132E">
        <w:rPr>
          <w:rFonts w:ascii="Times New Roman" w:eastAsia="DaxlinePro-Light" w:hAnsi="Times New Roman" w:cs="Times New Roman"/>
          <w:b/>
          <w:i/>
          <w:sz w:val="24"/>
          <w:szCs w:val="24"/>
          <w:lang w:val="en-US"/>
        </w:rPr>
        <w:t>fost</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adoptată</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în</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conformitate</w:t>
      </w:r>
      <w:proofErr w:type="spellEnd"/>
      <w:r w:rsidRPr="001A132E">
        <w:rPr>
          <w:rFonts w:ascii="Times New Roman" w:eastAsia="DaxlinePro-Light" w:hAnsi="Times New Roman" w:cs="Times New Roman"/>
          <w:b/>
          <w:i/>
          <w:sz w:val="24"/>
          <w:szCs w:val="24"/>
          <w:lang w:val="en-US"/>
        </w:rPr>
        <w:t xml:space="preserve"> cu </w:t>
      </w:r>
      <w:proofErr w:type="spellStart"/>
      <w:r w:rsidRPr="001A132E">
        <w:rPr>
          <w:rFonts w:ascii="Times New Roman" w:eastAsia="DaxlinePro-Light" w:hAnsi="Times New Roman" w:cs="Times New Roman"/>
          <w:b/>
          <w:i/>
          <w:sz w:val="24"/>
          <w:szCs w:val="24"/>
          <w:lang w:val="en-US"/>
        </w:rPr>
        <w:t>dispozițiile</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legale</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în</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vigoare</w:t>
      </w:r>
      <w:proofErr w:type="spellEnd"/>
      <w:r w:rsidRPr="001A132E">
        <w:rPr>
          <w:rFonts w:ascii="Times New Roman" w:eastAsia="DaxlinePro-Light" w:hAnsi="Times New Roman" w:cs="Times New Roman"/>
          <w:b/>
          <w:i/>
          <w:sz w:val="24"/>
          <w:szCs w:val="24"/>
          <w:lang w:val="en-US"/>
        </w:rPr>
        <w:t xml:space="preserve">, precum </w:t>
      </w:r>
      <w:proofErr w:type="spellStart"/>
      <w:r w:rsidRPr="001A132E">
        <w:rPr>
          <w:rFonts w:ascii="Times New Roman" w:eastAsia="DaxlinePro-Light" w:hAnsi="Times New Roman" w:cs="Times New Roman"/>
          <w:b/>
          <w:i/>
          <w:sz w:val="24"/>
          <w:szCs w:val="24"/>
          <w:lang w:val="en-US"/>
        </w:rPr>
        <w:t>și</w:t>
      </w:r>
      <w:proofErr w:type="spellEnd"/>
      <w:r w:rsidRPr="001A132E">
        <w:rPr>
          <w:rFonts w:ascii="Times New Roman" w:eastAsia="DaxlinePro-Light" w:hAnsi="Times New Roman" w:cs="Times New Roman"/>
          <w:b/>
          <w:i/>
          <w:sz w:val="24"/>
          <w:szCs w:val="24"/>
          <w:lang w:val="en-US"/>
        </w:rPr>
        <w:t xml:space="preserve"> cu </w:t>
      </w:r>
      <w:proofErr w:type="spellStart"/>
      <w:r w:rsidRPr="001A132E">
        <w:rPr>
          <w:rFonts w:ascii="Times New Roman" w:eastAsia="DaxlinePro-Light" w:hAnsi="Times New Roman" w:cs="Times New Roman"/>
          <w:b/>
          <w:i/>
          <w:sz w:val="24"/>
          <w:szCs w:val="24"/>
          <w:lang w:val="en-US"/>
        </w:rPr>
        <w:t>prevederile</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Actului</w:t>
      </w:r>
      <w:proofErr w:type="spellEnd"/>
      <w:r w:rsidRPr="001A132E">
        <w:rPr>
          <w:rFonts w:ascii="Times New Roman" w:eastAsia="DaxlinePro-Light" w:hAnsi="Times New Roman" w:cs="Times New Roman"/>
          <w:b/>
          <w:i/>
          <w:sz w:val="24"/>
          <w:szCs w:val="24"/>
          <w:lang w:val="en-US"/>
        </w:rPr>
        <w:t xml:space="preserve"> </w:t>
      </w:r>
      <w:proofErr w:type="spellStart"/>
      <w:r w:rsidRPr="001A132E">
        <w:rPr>
          <w:rFonts w:ascii="Times New Roman" w:eastAsia="DaxlinePro-Light" w:hAnsi="Times New Roman" w:cs="Times New Roman"/>
          <w:b/>
          <w:i/>
          <w:sz w:val="24"/>
          <w:szCs w:val="24"/>
          <w:lang w:val="en-US"/>
        </w:rPr>
        <w:t>Constitutiv</w:t>
      </w:r>
      <w:proofErr w:type="spellEnd"/>
      <w:r w:rsidRPr="001A132E">
        <w:rPr>
          <w:rFonts w:ascii="Times New Roman" w:eastAsia="DaxlinePro-Light" w:hAnsi="Times New Roman" w:cs="Times New Roman"/>
          <w:b/>
          <w:i/>
          <w:sz w:val="24"/>
          <w:szCs w:val="24"/>
          <w:lang w:val="en-US"/>
        </w:rPr>
        <w:t xml:space="preserve"> al </w:t>
      </w:r>
      <w:proofErr w:type="spellStart"/>
      <w:r w:rsidRPr="001A132E">
        <w:rPr>
          <w:rFonts w:ascii="Times New Roman" w:eastAsia="DaxlinePro-Light" w:hAnsi="Times New Roman" w:cs="Times New Roman"/>
          <w:b/>
          <w:i/>
          <w:sz w:val="24"/>
          <w:szCs w:val="24"/>
          <w:lang w:val="en-US"/>
        </w:rPr>
        <w:t>Societății</w:t>
      </w:r>
      <w:proofErr w:type="spellEnd"/>
      <w:r w:rsidR="00DA5951" w:rsidRPr="001A132E">
        <w:rPr>
          <w:rFonts w:ascii="Times New Roman" w:eastAsia="DaxlinePro-Light" w:hAnsi="Times New Roman" w:cs="Times New Roman"/>
          <w:b/>
          <w:i/>
          <w:sz w:val="24"/>
          <w:szCs w:val="24"/>
          <w:lang w:val="en-US"/>
        </w:rPr>
        <w:t xml:space="preserve"> </w:t>
      </w:r>
      <w:proofErr w:type="spellStart"/>
      <w:r w:rsidR="00DA5951">
        <w:rPr>
          <w:rFonts w:ascii="Times New Roman" w:eastAsia="DaxlinePro-Light" w:hAnsi="Times New Roman" w:cs="Times New Roman"/>
          <w:b/>
          <w:i/>
          <w:sz w:val="24"/>
          <w:szCs w:val="24"/>
          <w:lang w:val="en-US"/>
        </w:rPr>
        <w:t>și</w:t>
      </w:r>
      <w:proofErr w:type="spellEnd"/>
      <w:r w:rsidR="00DA5951">
        <w:rPr>
          <w:rFonts w:ascii="Times New Roman" w:eastAsia="DaxlinePro-Light" w:hAnsi="Times New Roman" w:cs="Times New Roman"/>
          <w:b/>
          <w:i/>
          <w:sz w:val="24"/>
          <w:szCs w:val="24"/>
          <w:lang w:val="en-US"/>
        </w:rPr>
        <w:t xml:space="preserve"> cu </w:t>
      </w:r>
      <w:proofErr w:type="spellStart"/>
      <w:r w:rsidR="00DA5951">
        <w:rPr>
          <w:rFonts w:ascii="Times New Roman" w:eastAsia="DaxlinePro-Light" w:hAnsi="Times New Roman" w:cs="Times New Roman"/>
          <w:b/>
          <w:i/>
          <w:sz w:val="24"/>
          <w:szCs w:val="24"/>
          <w:lang w:val="en-US"/>
        </w:rPr>
        <w:t>procesul</w:t>
      </w:r>
      <w:proofErr w:type="spellEnd"/>
      <w:r w:rsidR="00DA5951">
        <w:rPr>
          <w:rFonts w:ascii="Times New Roman" w:eastAsia="DaxlinePro-Light" w:hAnsi="Times New Roman" w:cs="Times New Roman"/>
          <w:b/>
          <w:i/>
          <w:sz w:val="24"/>
          <w:szCs w:val="24"/>
          <w:lang w:val="en-US"/>
        </w:rPr>
        <w:t>-verbal al AG</w:t>
      </w:r>
      <w:r w:rsidR="00E62C50">
        <w:rPr>
          <w:rFonts w:ascii="Times New Roman" w:eastAsia="DaxlinePro-Light" w:hAnsi="Times New Roman" w:cs="Times New Roman"/>
          <w:b/>
          <w:i/>
          <w:sz w:val="24"/>
          <w:szCs w:val="24"/>
          <w:lang w:val="en-US"/>
        </w:rPr>
        <w:t>O</w:t>
      </w:r>
      <w:r w:rsidR="00DA5951">
        <w:rPr>
          <w:rFonts w:ascii="Times New Roman" w:eastAsia="DaxlinePro-Light" w:hAnsi="Times New Roman" w:cs="Times New Roman"/>
          <w:b/>
          <w:i/>
          <w:sz w:val="24"/>
          <w:szCs w:val="24"/>
          <w:lang w:val="en-US"/>
        </w:rPr>
        <w:t xml:space="preserve">A din data de </w:t>
      </w:r>
      <w:r w:rsidR="005D2F9C">
        <w:rPr>
          <w:rFonts w:ascii="Times New Roman" w:eastAsia="DaxlinePro-Light" w:hAnsi="Times New Roman" w:cs="Times New Roman"/>
          <w:b/>
          <w:i/>
          <w:sz w:val="24"/>
          <w:szCs w:val="24"/>
          <w:lang w:val="en-US"/>
        </w:rPr>
        <w:t>[</w:t>
      </w:r>
      <w:r w:rsidR="005D2F9C" w:rsidRPr="005D2F9C">
        <w:rPr>
          <w:rFonts w:ascii="Times New Roman" w:eastAsia="DaxlinePro-Light" w:hAnsi="Times New Roman" w:cs="Times New Roman"/>
          <w:b/>
          <w:i/>
          <w:sz w:val="24"/>
          <w:szCs w:val="24"/>
          <w:highlight w:val="yellow"/>
          <w:lang w:val="en-US"/>
        </w:rPr>
        <w:t>29]/[30</w:t>
      </w:r>
      <w:r w:rsidR="005D2F9C">
        <w:rPr>
          <w:rFonts w:ascii="Times New Roman" w:eastAsia="DaxlinePro-Light" w:hAnsi="Times New Roman" w:cs="Times New Roman"/>
          <w:b/>
          <w:i/>
          <w:sz w:val="24"/>
          <w:szCs w:val="24"/>
          <w:lang w:val="en-US"/>
        </w:rPr>
        <w:t>].05.2026.</w:t>
      </w:r>
    </w:p>
    <w:p w14:paraId="7334C381" w14:textId="77777777" w:rsidR="00B12407" w:rsidRPr="00B12407" w:rsidRDefault="00B12407" w:rsidP="005D2F9C">
      <w:pPr>
        <w:spacing w:after="0" w:line="276" w:lineRule="auto"/>
        <w:jc w:val="both"/>
        <w:rPr>
          <w:rFonts w:ascii="Times New Roman" w:hAnsi="Times New Roman" w:cs="Times New Roman"/>
          <w:iCs/>
          <w:sz w:val="24"/>
          <w:szCs w:val="24"/>
        </w:rPr>
      </w:pPr>
    </w:p>
    <w:p w14:paraId="4A3D1B35" w14:textId="5478C031" w:rsidR="00B12407" w:rsidRPr="005D2F9C" w:rsidRDefault="00B12407" w:rsidP="005D2F9C">
      <w:pPr>
        <w:widowControl w:val="0"/>
        <w:spacing w:after="0" w:line="276" w:lineRule="auto"/>
        <w:jc w:val="both"/>
        <w:rPr>
          <w:rFonts w:ascii="Times New Roman" w:eastAsia="DaxlinePro-Light" w:hAnsi="Times New Roman" w:cs="Times New Roman"/>
          <w:b/>
          <w:i/>
          <w:sz w:val="24"/>
          <w:szCs w:val="24"/>
          <w:lang w:val="en-US"/>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B12407">
        <w:rPr>
          <w:rFonts w:ascii="Times New Roman" w:hAnsi="Times New Roman" w:cs="Times New Roman"/>
          <w:iCs/>
          <w:sz w:val="24"/>
          <w:szCs w:val="24"/>
        </w:rPr>
        <w:t xml:space="preserve">astazi, </w:t>
      </w:r>
      <w:r w:rsidR="005D2F9C" w:rsidRPr="005D2F9C">
        <w:rPr>
          <w:rFonts w:ascii="Times New Roman" w:eastAsia="DaxlinePro-Light" w:hAnsi="Times New Roman" w:cs="Times New Roman"/>
          <w:bCs/>
          <w:iCs/>
          <w:sz w:val="24"/>
          <w:szCs w:val="24"/>
          <w:lang w:val="en-US"/>
        </w:rPr>
        <w:t>[</w:t>
      </w:r>
      <w:r w:rsidR="005D2F9C" w:rsidRPr="005D2F9C">
        <w:rPr>
          <w:rFonts w:ascii="Times New Roman" w:eastAsia="DaxlinePro-Light" w:hAnsi="Times New Roman" w:cs="Times New Roman"/>
          <w:bCs/>
          <w:iCs/>
          <w:sz w:val="24"/>
          <w:szCs w:val="24"/>
          <w:highlight w:val="yellow"/>
          <w:lang w:val="en-US"/>
        </w:rPr>
        <w:t>29]/[30</w:t>
      </w:r>
      <w:r w:rsidR="005D2F9C" w:rsidRPr="005D2F9C">
        <w:rPr>
          <w:rFonts w:ascii="Times New Roman" w:eastAsia="DaxlinePro-Light" w:hAnsi="Times New Roman" w:cs="Times New Roman"/>
          <w:bCs/>
          <w:iCs/>
          <w:sz w:val="24"/>
          <w:szCs w:val="24"/>
          <w:lang w:val="en-US"/>
        </w:rPr>
        <w:t>].05.2026</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002D87E3" w14:textId="77777777" w:rsidR="00BC6E6A" w:rsidRPr="00BC6E6A" w:rsidRDefault="00BC6E6A" w:rsidP="005D2F9C">
      <w:pPr>
        <w:spacing w:after="0" w:line="276" w:lineRule="auto"/>
        <w:jc w:val="both"/>
        <w:rPr>
          <w:rFonts w:ascii="Times New Roman" w:hAnsi="Times New Roman" w:cs="Times New Roman"/>
          <w:iCs/>
          <w:sz w:val="24"/>
          <w:szCs w:val="24"/>
        </w:rPr>
      </w:pPr>
    </w:p>
    <w:p w14:paraId="6DC2C9D5" w14:textId="7A67E666" w:rsidR="00BC6E6A" w:rsidRPr="00BC6E6A" w:rsidRDefault="00BC6E6A" w:rsidP="005D2F9C">
      <w:pPr>
        <w:spacing w:after="0" w:line="276"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5F89FF80" w:rsidR="00BC6E6A" w:rsidRPr="00BC6E6A" w:rsidRDefault="00BC6E6A" w:rsidP="005D2F9C">
      <w:pPr>
        <w:spacing w:after="0" w:line="276" w:lineRule="auto"/>
        <w:jc w:val="both"/>
        <w:rPr>
          <w:rFonts w:ascii="Times New Roman" w:hAnsi="Times New Roman" w:cs="Times New Roman"/>
          <w:iCs/>
          <w:sz w:val="24"/>
          <w:szCs w:val="24"/>
        </w:rPr>
      </w:pPr>
      <w:r w:rsidRPr="00BC6E6A">
        <w:rPr>
          <w:rFonts w:ascii="Times New Roman" w:hAnsi="Times New Roman" w:cs="Times New Roman"/>
          <w:iCs/>
          <w:sz w:val="24"/>
          <w:szCs w:val="24"/>
        </w:rPr>
        <w:t xml:space="preserve">Dl. </w:t>
      </w:r>
      <w:r w:rsidR="005D2F9C" w:rsidRPr="001013C1">
        <w:rPr>
          <w:rFonts w:ascii="Times New Roman" w:hAnsi="Times New Roman" w:cs="Times New Roman"/>
          <w:bCs/>
          <w:sz w:val="24"/>
          <w:szCs w:val="24"/>
        </w:rPr>
        <w:t>[</w:t>
      </w:r>
      <w:r w:rsidR="005D2F9C" w:rsidRPr="001013C1">
        <w:rPr>
          <w:rFonts w:ascii="Times New Roman" w:hAnsi="Times New Roman" w:cs="Times New Roman"/>
          <w:bCs/>
          <w:sz w:val="24"/>
          <w:szCs w:val="24"/>
          <w:highlight w:val="yellow"/>
        </w:rPr>
        <w:sym w:font="Symbol" w:char="F0B7"/>
      </w:r>
      <w:r w:rsidR="005D2F9C" w:rsidRPr="001013C1">
        <w:rPr>
          <w:rFonts w:ascii="Times New Roman" w:hAnsi="Times New Roman" w:cs="Times New Roman"/>
          <w:bCs/>
          <w:sz w:val="24"/>
          <w:szCs w:val="24"/>
        </w:rPr>
        <w:t>]</w:t>
      </w:r>
      <w:r w:rsidR="005D2F9C">
        <w:rPr>
          <w:rFonts w:ascii="Times New Roman" w:hAnsi="Times New Roman" w:cs="Times New Roman"/>
          <w:bCs/>
          <w:sz w:val="24"/>
          <w:szCs w:val="24"/>
        </w:rPr>
        <w:tab/>
      </w:r>
      <w:r w:rsidR="005D2F9C">
        <w:rPr>
          <w:rFonts w:ascii="Times New Roman" w:hAnsi="Times New Roman" w:cs="Times New Roman"/>
          <w:bCs/>
          <w:sz w:val="24"/>
          <w:szCs w:val="24"/>
        </w:rPr>
        <w:tab/>
      </w:r>
      <w:r w:rsidR="005D2F9C">
        <w:rPr>
          <w:rFonts w:ascii="Times New Roman" w:hAnsi="Times New Roman" w:cs="Times New Roman"/>
          <w:b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 xml:space="preserve">Dl./Dna.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BC6E6A">
        <w:rPr>
          <w:rFonts w:ascii="Times New Roman" w:hAnsi="Times New Roman" w:cs="Times New Roman"/>
          <w:iCs/>
          <w:sz w:val="24"/>
          <w:szCs w:val="24"/>
        </w:rPr>
        <w:tab/>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 xml:space="preserve">Dl./Dna. </w:t>
      </w:r>
      <w:r w:rsidR="00DA5951" w:rsidRPr="001013C1">
        <w:rPr>
          <w:rFonts w:ascii="Times New Roman" w:hAnsi="Times New Roman" w:cs="Times New Roman"/>
          <w:bCs/>
          <w:sz w:val="24"/>
          <w:szCs w:val="24"/>
        </w:rPr>
        <w:t>[</w:t>
      </w:r>
      <w:r w:rsidR="00DA5951" w:rsidRPr="001013C1">
        <w:rPr>
          <w:rFonts w:ascii="Times New Roman" w:hAnsi="Times New Roman" w:cs="Times New Roman"/>
          <w:bCs/>
          <w:sz w:val="24"/>
          <w:szCs w:val="24"/>
          <w:highlight w:val="yellow"/>
        </w:rPr>
        <w:sym w:font="Symbol" w:char="F0B7"/>
      </w:r>
      <w:r w:rsidR="00DA5951" w:rsidRPr="001013C1">
        <w:rPr>
          <w:rFonts w:ascii="Times New Roman" w:hAnsi="Times New Roman" w:cs="Times New Roman"/>
          <w:bCs/>
          <w:sz w:val="24"/>
          <w:szCs w:val="24"/>
        </w:rPr>
        <w:t>]</w:t>
      </w:r>
    </w:p>
    <w:p w14:paraId="15C8A56D" w14:textId="77777777" w:rsidR="00BC6E6A" w:rsidRPr="00BC6E6A" w:rsidRDefault="00BC6E6A" w:rsidP="005D2F9C">
      <w:pPr>
        <w:spacing w:after="0" w:line="276"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5D2F9C">
      <w:pPr>
        <w:spacing w:after="0" w:line="276"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655B1E5D" w:rsidR="00BC6E6A" w:rsidRPr="00BC6E6A" w:rsidRDefault="00BC6E6A" w:rsidP="005D2F9C">
      <w:pPr>
        <w:spacing w:after="0" w:line="276"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E7770" w14:textId="77777777" w:rsidR="001A54C6" w:rsidRDefault="001A54C6" w:rsidP="00851033">
      <w:pPr>
        <w:spacing w:after="0" w:line="240" w:lineRule="auto"/>
      </w:pPr>
      <w:r>
        <w:separator/>
      </w:r>
    </w:p>
  </w:endnote>
  <w:endnote w:type="continuationSeparator" w:id="0">
    <w:p w14:paraId="515E0E37" w14:textId="77777777" w:rsidR="001A54C6" w:rsidRDefault="001A54C6" w:rsidP="00851033">
      <w:pPr>
        <w:spacing w:after="0" w:line="240" w:lineRule="auto"/>
      </w:pPr>
      <w:r>
        <w:continuationSeparator/>
      </w:r>
    </w:p>
  </w:endnote>
  <w:endnote w:type="continuationNotice" w:id="1">
    <w:p w14:paraId="570A32FF" w14:textId="77777777" w:rsidR="001A54C6" w:rsidRDefault="001A5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CE2B4" w14:textId="77777777" w:rsidR="001A54C6" w:rsidRDefault="001A54C6" w:rsidP="00851033">
      <w:pPr>
        <w:spacing w:after="0" w:line="240" w:lineRule="auto"/>
      </w:pPr>
      <w:r>
        <w:separator/>
      </w:r>
    </w:p>
  </w:footnote>
  <w:footnote w:type="continuationSeparator" w:id="0">
    <w:p w14:paraId="30C7AC36" w14:textId="77777777" w:rsidR="001A54C6" w:rsidRDefault="001A54C6" w:rsidP="00851033">
      <w:pPr>
        <w:spacing w:after="0" w:line="240" w:lineRule="auto"/>
      </w:pPr>
      <w:r>
        <w:continuationSeparator/>
      </w:r>
    </w:p>
  </w:footnote>
  <w:footnote w:type="continuationNotice" w:id="1">
    <w:p w14:paraId="15A15171" w14:textId="77777777" w:rsidR="001A54C6" w:rsidRDefault="001A5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D1DB0"/>
    <w:multiLevelType w:val="hybridMultilevel"/>
    <w:tmpl w:val="2B409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835586"/>
    <w:multiLevelType w:val="hybridMultilevel"/>
    <w:tmpl w:val="677A40BC"/>
    <w:lvl w:ilvl="0" w:tplc="4D2A9748">
      <w:start w:val="1"/>
      <w:numFmt w:val="decimal"/>
      <w:lvlText w:val="4.1.%1."/>
      <w:lvlJc w:val="left"/>
      <w:pPr>
        <w:ind w:left="1356" w:hanging="360"/>
      </w:pPr>
      <w:rPr>
        <w:rFonts w:hint="default"/>
        <w:i w:val="0"/>
        <w:iCs/>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7"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24E46"/>
    <w:multiLevelType w:val="hybridMultilevel"/>
    <w:tmpl w:val="5D1C848C"/>
    <w:lvl w:ilvl="0" w:tplc="660C54B4">
      <w:start w:val="1"/>
      <w:numFmt w:val="decimal"/>
      <w:lvlText w:val="%1."/>
      <w:lvlJc w:val="left"/>
      <w:pPr>
        <w:ind w:left="1080" w:hanging="360"/>
      </w:pPr>
      <w:rPr>
        <w:rFonts w:hint="default"/>
        <w:b w:val="0"/>
        <w:bCs w:val="0"/>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6211C7"/>
    <w:multiLevelType w:val="hybridMultilevel"/>
    <w:tmpl w:val="890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13"/>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0"/>
  </w:num>
  <w:num w:numId="10">
    <w:abstractNumId w:val="0"/>
  </w:num>
  <w:num w:numId="11">
    <w:abstractNumId w:val="7"/>
  </w:num>
  <w:num w:numId="12">
    <w:abstractNumId w:val="8"/>
  </w:num>
  <w:num w:numId="13">
    <w:abstractNumId w:val="12"/>
  </w:num>
  <w:num w:numId="14">
    <w:abstractNumId w:val="3"/>
  </w:num>
  <w:num w:numId="15">
    <w:abstractNumId w:val="11"/>
  </w:num>
  <w:num w:numId="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18CA"/>
    <w:rsid w:val="00023966"/>
    <w:rsid w:val="000254E1"/>
    <w:rsid w:val="00025636"/>
    <w:rsid w:val="000301CF"/>
    <w:rsid w:val="00034FA3"/>
    <w:rsid w:val="00035849"/>
    <w:rsid w:val="00035E86"/>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86614"/>
    <w:rsid w:val="000920D8"/>
    <w:rsid w:val="00094914"/>
    <w:rsid w:val="00097922"/>
    <w:rsid w:val="000A00D2"/>
    <w:rsid w:val="000A0657"/>
    <w:rsid w:val="000A13DD"/>
    <w:rsid w:val="000A368B"/>
    <w:rsid w:val="000A3A8E"/>
    <w:rsid w:val="000A4A65"/>
    <w:rsid w:val="000A4B2B"/>
    <w:rsid w:val="000A6EF8"/>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4A8E"/>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669F9"/>
    <w:rsid w:val="00174086"/>
    <w:rsid w:val="001753E3"/>
    <w:rsid w:val="00177070"/>
    <w:rsid w:val="00184818"/>
    <w:rsid w:val="0018554C"/>
    <w:rsid w:val="0018556C"/>
    <w:rsid w:val="00187465"/>
    <w:rsid w:val="00192646"/>
    <w:rsid w:val="0019316F"/>
    <w:rsid w:val="00195690"/>
    <w:rsid w:val="001A130F"/>
    <w:rsid w:val="001A132E"/>
    <w:rsid w:val="001A13B4"/>
    <w:rsid w:val="001A2998"/>
    <w:rsid w:val="001A4839"/>
    <w:rsid w:val="001A54C6"/>
    <w:rsid w:val="001B31A2"/>
    <w:rsid w:val="001B4CE1"/>
    <w:rsid w:val="001B564F"/>
    <w:rsid w:val="001C00D6"/>
    <w:rsid w:val="001C05C4"/>
    <w:rsid w:val="001C1B85"/>
    <w:rsid w:val="001C26F4"/>
    <w:rsid w:val="001C4486"/>
    <w:rsid w:val="001C672E"/>
    <w:rsid w:val="001D27CB"/>
    <w:rsid w:val="001E1DF1"/>
    <w:rsid w:val="001E23B5"/>
    <w:rsid w:val="001E39DA"/>
    <w:rsid w:val="001E47B8"/>
    <w:rsid w:val="001E5F3A"/>
    <w:rsid w:val="001F2825"/>
    <w:rsid w:val="002000F1"/>
    <w:rsid w:val="002144CB"/>
    <w:rsid w:val="00217447"/>
    <w:rsid w:val="00217BB2"/>
    <w:rsid w:val="002210C5"/>
    <w:rsid w:val="00221943"/>
    <w:rsid w:val="00221DB0"/>
    <w:rsid w:val="002230C3"/>
    <w:rsid w:val="00223465"/>
    <w:rsid w:val="00225042"/>
    <w:rsid w:val="002304B3"/>
    <w:rsid w:val="00231A39"/>
    <w:rsid w:val="002345D1"/>
    <w:rsid w:val="00234D2E"/>
    <w:rsid w:val="002416E7"/>
    <w:rsid w:val="0024190F"/>
    <w:rsid w:val="0024424F"/>
    <w:rsid w:val="00244F07"/>
    <w:rsid w:val="0024624D"/>
    <w:rsid w:val="00246F5B"/>
    <w:rsid w:val="0025132C"/>
    <w:rsid w:val="00253334"/>
    <w:rsid w:val="00257238"/>
    <w:rsid w:val="0025778A"/>
    <w:rsid w:val="002603AE"/>
    <w:rsid w:val="00263646"/>
    <w:rsid w:val="00265497"/>
    <w:rsid w:val="00271870"/>
    <w:rsid w:val="00275D4E"/>
    <w:rsid w:val="00276692"/>
    <w:rsid w:val="00281905"/>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77F"/>
    <w:rsid w:val="002C0176"/>
    <w:rsid w:val="002C2E0E"/>
    <w:rsid w:val="002C40CA"/>
    <w:rsid w:val="002C74F8"/>
    <w:rsid w:val="002C76DD"/>
    <w:rsid w:val="002D16CB"/>
    <w:rsid w:val="002D64F9"/>
    <w:rsid w:val="002D6995"/>
    <w:rsid w:val="002E4DAB"/>
    <w:rsid w:val="002E6538"/>
    <w:rsid w:val="002F0A8D"/>
    <w:rsid w:val="002F13F0"/>
    <w:rsid w:val="002F38EE"/>
    <w:rsid w:val="003008C4"/>
    <w:rsid w:val="0030371B"/>
    <w:rsid w:val="00304495"/>
    <w:rsid w:val="00305123"/>
    <w:rsid w:val="00306497"/>
    <w:rsid w:val="00306BA8"/>
    <w:rsid w:val="00310566"/>
    <w:rsid w:val="003114BB"/>
    <w:rsid w:val="003128BF"/>
    <w:rsid w:val="003154A3"/>
    <w:rsid w:val="00316A5E"/>
    <w:rsid w:val="00320CD0"/>
    <w:rsid w:val="00320D33"/>
    <w:rsid w:val="00321793"/>
    <w:rsid w:val="00321FE6"/>
    <w:rsid w:val="003225D0"/>
    <w:rsid w:val="00326684"/>
    <w:rsid w:val="00334185"/>
    <w:rsid w:val="00335275"/>
    <w:rsid w:val="0033607A"/>
    <w:rsid w:val="00336E4A"/>
    <w:rsid w:val="00344F55"/>
    <w:rsid w:val="00347168"/>
    <w:rsid w:val="00351792"/>
    <w:rsid w:val="003525B8"/>
    <w:rsid w:val="003536DC"/>
    <w:rsid w:val="0035527F"/>
    <w:rsid w:val="00355D5E"/>
    <w:rsid w:val="00355F63"/>
    <w:rsid w:val="0035742B"/>
    <w:rsid w:val="00357C68"/>
    <w:rsid w:val="00360B12"/>
    <w:rsid w:val="00360E4F"/>
    <w:rsid w:val="00363546"/>
    <w:rsid w:val="003676C5"/>
    <w:rsid w:val="003724B3"/>
    <w:rsid w:val="00373E51"/>
    <w:rsid w:val="003749AB"/>
    <w:rsid w:val="0037546F"/>
    <w:rsid w:val="003774B5"/>
    <w:rsid w:val="00380094"/>
    <w:rsid w:val="00382E62"/>
    <w:rsid w:val="003830D8"/>
    <w:rsid w:val="003833EF"/>
    <w:rsid w:val="00384442"/>
    <w:rsid w:val="003859B4"/>
    <w:rsid w:val="00387047"/>
    <w:rsid w:val="00387AFF"/>
    <w:rsid w:val="00387FC6"/>
    <w:rsid w:val="00391394"/>
    <w:rsid w:val="003913BC"/>
    <w:rsid w:val="003935A8"/>
    <w:rsid w:val="003A05EA"/>
    <w:rsid w:val="003A0F4C"/>
    <w:rsid w:val="003A465A"/>
    <w:rsid w:val="003A4B67"/>
    <w:rsid w:val="003A597F"/>
    <w:rsid w:val="003B3FB5"/>
    <w:rsid w:val="003B4896"/>
    <w:rsid w:val="003B5C7C"/>
    <w:rsid w:val="003B7C68"/>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95"/>
    <w:rsid w:val="00466AD8"/>
    <w:rsid w:val="00473046"/>
    <w:rsid w:val="00474C58"/>
    <w:rsid w:val="00475988"/>
    <w:rsid w:val="00477AFC"/>
    <w:rsid w:val="00477FCC"/>
    <w:rsid w:val="004810BA"/>
    <w:rsid w:val="0048357D"/>
    <w:rsid w:val="004857E0"/>
    <w:rsid w:val="00486A46"/>
    <w:rsid w:val="00486D51"/>
    <w:rsid w:val="0048721D"/>
    <w:rsid w:val="00494687"/>
    <w:rsid w:val="004A40DB"/>
    <w:rsid w:val="004A42AA"/>
    <w:rsid w:val="004A44FC"/>
    <w:rsid w:val="004A50A2"/>
    <w:rsid w:val="004A5B4B"/>
    <w:rsid w:val="004B075B"/>
    <w:rsid w:val="004B0C86"/>
    <w:rsid w:val="004B125C"/>
    <w:rsid w:val="004B65D8"/>
    <w:rsid w:val="004C166C"/>
    <w:rsid w:val="004C1951"/>
    <w:rsid w:val="004C1A1D"/>
    <w:rsid w:val="004C3006"/>
    <w:rsid w:val="004C54BE"/>
    <w:rsid w:val="004C5974"/>
    <w:rsid w:val="004C62AF"/>
    <w:rsid w:val="004C63DF"/>
    <w:rsid w:val="004D0B53"/>
    <w:rsid w:val="004D3171"/>
    <w:rsid w:val="004D41E7"/>
    <w:rsid w:val="004D5BC8"/>
    <w:rsid w:val="004D7EEC"/>
    <w:rsid w:val="004E1336"/>
    <w:rsid w:val="004E248E"/>
    <w:rsid w:val="004E6A1D"/>
    <w:rsid w:val="004F1B31"/>
    <w:rsid w:val="004F274D"/>
    <w:rsid w:val="005022E4"/>
    <w:rsid w:val="00505022"/>
    <w:rsid w:val="00506C1F"/>
    <w:rsid w:val="00512D64"/>
    <w:rsid w:val="005130EB"/>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816BB"/>
    <w:rsid w:val="005836A9"/>
    <w:rsid w:val="005852C6"/>
    <w:rsid w:val="00586F85"/>
    <w:rsid w:val="005874A0"/>
    <w:rsid w:val="0058796D"/>
    <w:rsid w:val="005946AA"/>
    <w:rsid w:val="00595B36"/>
    <w:rsid w:val="005A1076"/>
    <w:rsid w:val="005A4CD5"/>
    <w:rsid w:val="005A6F21"/>
    <w:rsid w:val="005B037C"/>
    <w:rsid w:val="005B0681"/>
    <w:rsid w:val="005B31E9"/>
    <w:rsid w:val="005B3B2E"/>
    <w:rsid w:val="005B520B"/>
    <w:rsid w:val="005B66A6"/>
    <w:rsid w:val="005C1580"/>
    <w:rsid w:val="005C7662"/>
    <w:rsid w:val="005D2F9C"/>
    <w:rsid w:val="005D59D4"/>
    <w:rsid w:val="005D5C52"/>
    <w:rsid w:val="005E03A8"/>
    <w:rsid w:val="005E14B7"/>
    <w:rsid w:val="005E1FDC"/>
    <w:rsid w:val="005E33EF"/>
    <w:rsid w:val="005E360E"/>
    <w:rsid w:val="005F02CB"/>
    <w:rsid w:val="005F0A5B"/>
    <w:rsid w:val="005F0AEC"/>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43A5"/>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4D89"/>
    <w:rsid w:val="00675B9E"/>
    <w:rsid w:val="00677AB6"/>
    <w:rsid w:val="00680C1A"/>
    <w:rsid w:val="00684E0B"/>
    <w:rsid w:val="006910C8"/>
    <w:rsid w:val="00691E8D"/>
    <w:rsid w:val="00692A3D"/>
    <w:rsid w:val="00692CAB"/>
    <w:rsid w:val="00693F7C"/>
    <w:rsid w:val="00695659"/>
    <w:rsid w:val="006A35F5"/>
    <w:rsid w:val="006A3BF7"/>
    <w:rsid w:val="006B210D"/>
    <w:rsid w:val="006B379D"/>
    <w:rsid w:val="006B5D03"/>
    <w:rsid w:val="006B6CD2"/>
    <w:rsid w:val="006B7720"/>
    <w:rsid w:val="006C21CE"/>
    <w:rsid w:val="006C2767"/>
    <w:rsid w:val="006C5150"/>
    <w:rsid w:val="006C54C9"/>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91829"/>
    <w:rsid w:val="00795409"/>
    <w:rsid w:val="007A0AF3"/>
    <w:rsid w:val="007A1239"/>
    <w:rsid w:val="007A1FF8"/>
    <w:rsid w:val="007A251A"/>
    <w:rsid w:val="007A3A00"/>
    <w:rsid w:val="007A6718"/>
    <w:rsid w:val="007B06C9"/>
    <w:rsid w:val="007B0904"/>
    <w:rsid w:val="007B1B82"/>
    <w:rsid w:val="007B2DCB"/>
    <w:rsid w:val="007B36F0"/>
    <w:rsid w:val="007B5248"/>
    <w:rsid w:val="007C020E"/>
    <w:rsid w:val="007C0A6D"/>
    <w:rsid w:val="007D05AE"/>
    <w:rsid w:val="007D17A0"/>
    <w:rsid w:val="007D285E"/>
    <w:rsid w:val="007D2D64"/>
    <w:rsid w:val="007D399B"/>
    <w:rsid w:val="007D465E"/>
    <w:rsid w:val="007D4B22"/>
    <w:rsid w:val="007E0F02"/>
    <w:rsid w:val="007E144A"/>
    <w:rsid w:val="007E14C1"/>
    <w:rsid w:val="007E2D3E"/>
    <w:rsid w:val="007E39D4"/>
    <w:rsid w:val="007E57CB"/>
    <w:rsid w:val="007E627B"/>
    <w:rsid w:val="007E7299"/>
    <w:rsid w:val="007E790A"/>
    <w:rsid w:val="007F0A71"/>
    <w:rsid w:val="007F2187"/>
    <w:rsid w:val="007F778A"/>
    <w:rsid w:val="00801388"/>
    <w:rsid w:val="008027B6"/>
    <w:rsid w:val="008032CD"/>
    <w:rsid w:val="0080526C"/>
    <w:rsid w:val="00805987"/>
    <w:rsid w:val="008064A5"/>
    <w:rsid w:val="00806AEA"/>
    <w:rsid w:val="00807F3C"/>
    <w:rsid w:val="008120E4"/>
    <w:rsid w:val="008134B9"/>
    <w:rsid w:val="00820AFF"/>
    <w:rsid w:val="00822588"/>
    <w:rsid w:val="008238B4"/>
    <w:rsid w:val="00824410"/>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85D4A"/>
    <w:rsid w:val="00894514"/>
    <w:rsid w:val="008976AF"/>
    <w:rsid w:val="00897B17"/>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5093"/>
    <w:rsid w:val="00900FE4"/>
    <w:rsid w:val="00902D12"/>
    <w:rsid w:val="00905D28"/>
    <w:rsid w:val="00906264"/>
    <w:rsid w:val="00911320"/>
    <w:rsid w:val="00914B3F"/>
    <w:rsid w:val="0091620E"/>
    <w:rsid w:val="00920305"/>
    <w:rsid w:val="009219DD"/>
    <w:rsid w:val="00922061"/>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3773"/>
    <w:rsid w:val="00964729"/>
    <w:rsid w:val="00965451"/>
    <w:rsid w:val="009677B3"/>
    <w:rsid w:val="00971354"/>
    <w:rsid w:val="0097139E"/>
    <w:rsid w:val="00973C31"/>
    <w:rsid w:val="00973FC1"/>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6DF9"/>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09F"/>
    <w:rsid w:val="009F56E6"/>
    <w:rsid w:val="009F6451"/>
    <w:rsid w:val="009F7C50"/>
    <w:rsid w:val="00A0093E"/>
    <w:rsid w:val="00A00E88"/>
    <w:rsid w:val="00A02236"/>
    <w:rsid w:val="00A02281"/>
    <w:rsid w:val="00A04C7A"/>
    <w:rsid w:val="00A06345"/>
    <w:rsid w:val="00A07324"/>
    <w:rsid w:val="00A13ACE"/>
    <w:rsid w:val="00A15B05"/>
    <w:rsid w:val="00A300AD"/>
    <w:rsid w:val="00A30789"/>
    <w:rsid w:val="00A34506"/>
    <w:rsid w:val="00A35A37"/>
    <w:rsid w:val="00A377E6"/>
    <w:rsid w:val="00A44B0A"/>
    <w:rsid w:val="00A46240"/>
    <w:rsid w:val="00A46DEA"/>
    <w:rsid w:val="00A523CE"/>
    <w:rsid w:val="00A54EC4"/>
    <w:rsid w:val="00A55821"/>
    <w:rsid w:val="00A55F39"/>
    <w:rsid w:val="00A572EE"/>
    <w:rsid w:val="00A65384"/>
    <w:rsid w:val="00A6669C"/>
    <w:rsid w:val="00A66CB4"/>
    <w:rsid w:val="00A672D5"/>
    <w:rsid w:val="00A75F68"/>
    <w:rsid w:val="00A81352"/>
    <w:rsid w:val="00A8196F"/>
    <w:rsid w:val="00A82E97"/>
    <w:rsid w:val="00A84D70"/>
    <w:rsid w:val="00A950BE"/>
    <w:rsid w:val="00A9519B"/>
    <w:rsid w:val="00A968A9"/>
    <w:rsid w:val="00AA6D89"/>
    <w:rsid w:val="00AA7C95"/>
    <w:rsid w:val="00AB3C56"/>
    <w:rsid w:val="00AB4382"/>
    <w:rsid w:val="00AB5D7C"/>
    <w:rsid w:val="00AB6ABD"/>
    <w:rsid w:val="00AC1134"/>
    <w:rsid w:val="00AC37D9"/>
    <w:rsid w:val="00AC4309"/>
    <w:rsid w:val="00AC50B9"/>
    <w:rsid w:val="00AC570B"/>
    <w:rsid w:val="00AC68AD"/>
    <w:rsid w:val="00AC76CC"/>
    <w:rsid w:val="00AD2075"/>
    <w:rsid w:val="00AD25A9"/>
    <w:rsid w:val="00AD470A"/>
    <w:rsid w:val="00AD52FF"/>
    <w:rsid w:val="00AD7484"/>
    <w:rsid w:val="00AD7AF3"/>
    <w:rsid w:val="00AE1348"/>
    <w:rsid w:val="00AE2852"/>
    <w:rsid w:val="00AE2FE7"/>
    <w:rsid w:val="00AE34C9"/>
    <w:rsid w:val="00AE44A0"/>
    <w:rsid w:val="00AE7D66"/>
    <w:rsid w:val="00AF15AF"/>
    <w:rsid w:val="00AF5096"/>
    <w:rsid w:val="00AF6BFF"/>
    <w:rsid w:val="00AF6E57"/>
    <w:rsid w:val="00B01477"/>
    <w:rsid w:val="00B04C8D"/>
    <w:rsid w:val="00B06890"/>
    <w:rsid w:val="00B06DF4"/>
    <w:rsid w:val="00B1175A"/>
    <w:rsid w:val="00B12407"/>
    <w:rsid w:val="00B15C25"/>
    <w:rsid w:val="00B16EC2"/>
    <w:rsid w:val="00B17832"/>
    <w:rsid w:val="00B20626"/>
    <w:rsid w:val="00B24E63"/>
    <w:rsid w:val="00B257C8"/>
    <w:rsid w:val="00B25924"/>
    <w:rsid w:val="00B25FDC"/>
    <w:rsid w:val="00B266A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0CB0"/>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D42D1"/>
    <w:rsid w:val="00BE22EE"/>
    <w:rsid w:val="00BE4199"/>
    <w:rsid w:val="00BE68E0"/>
    <w:rsid w:val="00BF02F2"/>
    <w:rsid w:val="00BF110D"/>
    <w:rsid w:val="00BF15A3"/>
    <w:rsid w:val="00BF79A8"/>
    <w:rsid w:val="00C033F8"/>
    <w:rsid w:val="00C04FB1"/>
    <w:rsid w:val="00C050E1"/>
    <w:rsid w:val="00C065C8"/>
    <w:rsid w:val="00C06904"/>
    <w:rsid w:val="00C07907"/>
    <w:rsid w:val="00C07DB2"/>
    <w:rsid w:val="00C10311"/>
    <w:rsid w:val="00C10E6F"/>
    <w:rsid w:val="00C14E57"/>
    <w:rsid w:val="00C16321"/>
    <w:rsid w:val="00C16EE3"/>
    <w:rsid w:val="00C171CC"/>
    <w:rsid w:val="00C2150E"/>
    <w:rsid w:val="00C21BD3"/>
    <w:rsid w:val="00C228EF"/>
    <w:rsid w:val="00C22D5B"/>
    <w:rsid w:val="00C257B2"/>
    <w:rsid w:val="00C25B40"/>
    <w:rsid w:val="00C25C74"/>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1910"/>
    <w:rsid w:val="00C66B77"/>
    <w:rsid w:val="00C72384"/>
    <w:rsid w:val="00C8150D"/>
    <w:rsid w:val="00C84003"/>
    <w:rsid w:val="00C908DA"/>
    <w:rsid w:val="00C916B5"/>
    <w:rsid w:val="00C919EF"/>
    <w:rsid w:val="00C92573"/>
    <w:rsid w:val="00C935B8"/>
    <w:rsid w:val="00C9374B"/>
    <w:rsid w:val="00C948D4"/>
    <w:rsid w:val="00C97AD2"/>
    <w:rsid w:val="00CA247C"/>
    <w:rsid w:val="00CA3CC5"/>
    <w:rsid w:val="00CA5393"/>
    <w:rsid w:val="00CA7CF9"/>
    <w:rsid w:val="00CB5FCB"/>
    <w:rsid w:val="00CB70C8"/>
    <w:rsid w:val="00CB7922"/>
    <w:rsid w:val="00CB7D65"/>
    <w:rsid w:val="00CD1D32"/>
    <w:rsid w:val="00CD27D7"/>
    <w:rsid w:val="00CD3430"/>
    <w:rsid w:val="00CD3AA3"/>
    <w:rsid w:val="00CD4802"/>
    <w:rsid w:val="00CD77BD"/>
    <w:rsid w:val="00CE3151"/>
    <w:rsid w:val="00CE3FAA"/>
    <w:rsid w:val="00CE5749"/>
    <w:rsid w:val="00CF1F17"/>
    <w:rsid w:val="00CF431B"/>
    <w:rsid w:val="00CF52C7"/>
    <w:rsid w:val="00CF7059"/>
    <w:rsid w:val="00D0064E"/>
    <w:rsid w:val="00D041E2"/>
    <w:rsid w:val="00D04B7C"/>
    <w:rsid w:val="00D0512E"/>
    <w:rsid w:val="00D1163E"/>
    <w:rsid w:val="00D14A97"/>
    <w:rsid w:val="00D177D7"/>
    <w:rsid w:val="00D20646"/>
    <w:rsid w:val="00D24380"/>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5368"/>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7FB"/>
    <w:rsid w:val="00DA2A18"/>
    <w:rsid w:val="00DA3885"/>
    <w:rsid w:val="00DA5951"/>
    <w:rsid w:val="00DA6A00"/>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9A"/>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2FCB"/>
    <w:rsid w:val="00E45322"/>
    <w:rsid w:val="00E54D86"/>
    <w:rsid w:val="00E55D5F"/>
    <w:rsid w:val="00E565C7"/>
    <w:rsid w:val="00E57195"/>
    <w:rsid w:val="00E57EE7"/>
    <w:rsid w:val="00E6288E"/>
    <w:rsid w:val="00E62C50"/>
    <w:rsid w:val="00E63532"/>
    <w:rsid w:val="00E670C4"/>
    <w:rsid w:val="00E71686"/>
    <w:rsid w:val="00E7230A"/>
    <w:rsid w:val="00E7272F"/>
    <w:rsid w:val="00E75C30"/>
    <w:rsid w:val="00E76102"/>
    <w:rsid w:val="00E776F7"/>
    <w:rsid w:val="00E83751"/>
    <w:rsid w:val="00E86722"/>
    <w:rsid w:val="00E86ABC"/>
    <w:rsid w:val="00E87603"/>
    <w:rsid w:val="00E90631"/>
    <w:rsid w:val="00EA1201"/>
    <w:rsid w:val="00EA1BFC"/>
    <w:rsid w:val="00EA50B0"/>
    <w:rsid w:val="00EA5304"/>
    <w:rsid w:val="00EA5CB2"/>
    <w:rsid w:val="00EA78E4"/>
    <w:rsid w:val="00EB2348"/>
    <w:rsid w:val="00EB28F1"/>
    <w:rsid w:val="00EB5877"/>
    <w:rsid w:val="00EB7363"/>
    <w:rsid w:val="00EB7D10"/>
    <w:rsid w:val="00EC273F"/>
    <w:rsid w:val="00EC57A0"/>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74E"/>
    <w:rsid w:val="00F12A38"/>
    <w:rsid w:val="00F16DB0"/>
    <w:rsid w:val="00F20A77"/>
    <w:rsid w:val="00F2524D"/>
    <w:rsid w:val="00F25955"/>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16A"/>
    <w:rsid w:val="00F72429"/>
    <w:rsid w:val="00F7284F"/>
    <w:rsid w:val="00F73627"/>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D6E0F"/>
    <w:rsid w:val="00FD7880"/>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A514-6118-438D-9B37-5CAA180B176E}">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811B35B2-0B46-4AFD-BF75-1886126DA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34F90-019D-4904-A649-487BFDFAF3D8}">
  <ds:schemaRefs>
    <ds:schemaRef ds:uri="http://schemas.microsoft.com/sharepoint/v3/contenttype/forms"/>
  </ds:schemaRefs>
</ds:datastoreItem>
</file>

<file path=customXml/itemProps4.xml><?xml version="1.0" encoding="utf-8"?>
<ds:datastoreItem xmlns:ds="http://schemas.openxmlformats.org/officeDocument/2006/customXml" ds:itemID="{18558EE8-8114-4279-AAEB-CCE92CAE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4788</Words>
  <Characters>27298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182</cp:revision>
  <cp:lastPrinted>2019-03-20T15:50:00Z</cp:lastPrinted>
  <dcterms:created xsi:type="dcterms:W3CDTF">2022-04-15T12:40:00Z</dcterms:created>
  <dcterms:modified xsi:type="dcterms:W3CDTF">2026-04-28T14:37:00Z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