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16E369D9"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65673D">
        <w:rPr>
          <w:rFonts w:ascii="Times New Roman" w:eastAsia="DaxlinePro-Light" w:hAnsi="Times New Roman" w:cs="Times New Roman"/>
          <w:b/>
          <w:bCs/>
          <w:noProof/>
          <w:sz w:val="24"/>
          <w:szCs w:val="24"/>
        </w:rPr>
        <w:t>29/30.05.2026</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6C7EC47"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8104A1" w:rsidRPr="00616AF1">
        <w:rPr>
          <w:rFonts w:ascii="Times New Roman" w:eastAsia="DaxlinePro-Light" w:hAnsi="Times New Roman" w:cs="Times New Roman"/>
          <w:bCs/>
          <w:noProof/>
          <w:sz w:val="24"/>
          <w:szCs w:val="24"/>
        </w:rPr>
        <w:t>J2021016918408</w:t>
      </w:r>
      <w:r w:rsidRPr="00FE3233">
        <w:rPr>
          <w:rFonts w:ascii="Times New Roman" w:eastAsia="DaxlinePro-Light" w:hAnsi="Times New Roman" w:cs="Times New Roman"/>
          <w:bCs/>
          <w:noProof/>
          <w:sz w:val="24"/>
          <w:szCs w:val="24"/>
          <w:lang w:val="en-US"/>
        </w:rPr>
        <w:t>,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41E4C8D0"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02277" w:rsidRPr="003E78D8">
        <w:rPr>
          <w:rFonts w:ascii="Times New Roman" w:eastAsia="Calibri" w:hAnsi="Times New Roman" w:cs="Times New Roman"/>
          <w:b/>
          <w:bCs/>
          <w:noProof/>
          <w:sz w:val="24"/>
          <w:szCs w:val="24"/>
        </w:rPr>
        <w:t>OGMS</w:t>
      </w:r>
      <w:r w:rsidR="00B02277" w:rsidRPr="004E195C">
        <w:rPr>
          <w:rFonts w:ascii="Times New Roman" w:eastAsia="Calibri" w:hAnsi="Times New Roman" w:cs="Times New Roman"/>
          <w:noProof/>
          <w:sz w:val="24"/>
          <w:szCs w:val="24"/>
        </w:rPr>
        <w:t xml:space="preserve"> of the Company that will take place on </w:t>
      </w:r>
      <w:r w:rsidR="00B02277">
        <w:rPr>
          <w:rFonts w:ascii="Times New Roman" w:eastAsia="Calibri" w:hAnsi="Times New Roman" w:cs="Times New Roman"/>
          <w:b/>
          <w:bCs/>
          <w:noProof/>
          <w:sz w:val="24"/>
          <w:szCs w:val="24"/>
        </w:rPr>
        <w:t>May</w:t>
      </w:r>
      <w:r w:rsidR="00B02277" w:rsidRPr="00014AA8">
        <w:rPr>
          <w:rFonts w:ascii="Times New Roman" w:eastAsia="Calibri" w:hAnsi="Times New Roman" w:cs="Times New Roman"/>
          <w:b/>
          <w:bCs/>
          <w:noProof/>
          <w:sz w:val="24"/>
          <w:szCs w:val="24"/>
        </w:rPr>
        <w:t xml:space="preserve"> 29</w:t>
      </w:r>
      <w:r w:rsidR="00B02277" w:rsidRPr="00181D2B">
        <w:rPr>
          <w:rFonts w:ascii="Times New Roman" w:eastAsia="Calibri" w:hAnsi="Times New Roman" w:cs="Times New Roman"/>
          <w:b/>
          <w:bCs/>
          <w:noProof/>
          <w:sz w:val="24"/>
          <w:szCs w:val="24"/>
        </w:rPr>
        <w:t>, 202</w:t>
      </w:r>
      <w:r w:rsidR="00B02277">
        <w:rPr>
          <w:rFonts w:ascii="Times New Roman" w:eastAsia="Calibri" w:hAnsi="Times New Roman" w:cs="Times New Roman"/>
          <w:b/>
          <w:bCs/>
          <w:noProof/>
          <w:sz w:val="24"/>
          <w:szCs w:val="24"/>
        </w:rPr>
        <w:t>6</w:t>
      </w:r>
      <w:r w:rsidR="00B02277" w:rsidRPr="00181D2B">
        <w:rPr>
          <w:rFonts w:ascii="Times New Roman" w:eastAsia="Calibri" w:hAnsi="Times New Roman" w:cs="Times New Roman"/>
          <w:b/>
          <w:bCs/>
          <w:noProof/>
          <w:sz w:val="24"/>
          <w:szCs w:val="24"/>
        </w:rPr>
        <w:t>, at 1</w:t>
      </w:r>
      <w:r w:rsidR="00B02277">
        <w:rPr>
          <w:rFonts w:ascii="Times New Roman" w:eastAsia="Calibri" w:hAnsi="Times New Roman" w:cs="Times New Roman"/>
          <w:b/>
          <w:bCs/>
          <w:noProof/>
          <w:sz w:val="24"/>
          <w:szCs w:val="24"/>
        </w:rPr>
        <w:t>6</w:t>
      </w:r>
      <w:r w:rsidR="00B02277" w:rsidRPr="00181D2B">
        <w:rPr>
          <w:rFonts w:ascii="Times New Roman" w:eastAsia="Calibri" w:hAnsi="Times New Roman" w:cs="Times New Roman"/>
          <w:b/>
          <w:bCs/>
          <w:noProof/>
          <w:sz w:val="24"/>
          <w:szCs w:val="24"/>
        </w:rPr>
        <w:t xml:space="preserve">:00 </w:t>
      </w:r>
      <w:r w:rsidR="00B02277" w:rsidRPr="004E195C">
        <w:rPr>
          <w:rFonts w:ascii="Times New Roman" w:eastAsia="DaxlinePro-Light" w:hAnsi="Times New Roman" w:cs="Times New Roman"/>
          <w:b/>
          <w:bCs/>
          <w:noProof/>
          <w:sz w:val="24"/>
          <w:szCs w:val="24"/>
        </w:rPr>
        <w:t>(Romanian time) – the first convocation</w:t>
      </w:r>
      <w:r w:rsidR="00B02277" w:rsidRPr="004E195C">
        <w:rPr>
          <w:rFonts w:ascii="Times New Roman" w:eastAsia="DaxlinePro-Light" w:hAnsi="Times New Roman" w:cs="Times New Roman"/>
          <w:noProof/>
          <w:sz w:val="24"/>
          <w:szCs w:val="24"/>
        </w:rPr>
        <w:t xml:space="preserve"> and, respectively </w:t>
      </w:r>
      <w:r w:rsidR="00B02277">
        <w:rPr>
          <w:rFonts w:ascii="Times New Roman" w:eastAsia="DaxlinePro-Light" w:hAnsi="Times New Roman" w:cs="Times New Roman"/>
          <w:b/>
          <w:bCs/>
          <w:noProof/>
          <w:sz w:val="24"/>
          <w:szCs w:val="24"/>
        </w:rPr>
        <w:t>May 30</w:t>
      </w:r>
      <w:r w:rsidR="00B02277" w:rsidRPr="006B5B95">
        <w:rPr>
          <w:rFonts w:ascii="Times New Roman" w:eastAsia="DaxlinePro-Light" w:hAnsi="Times New Roman" w:cs="Times New Roman"/>
          <w:b/>
          <w:bCs/>
          <w:noProof/>
          <w:sz w:val="24"/>
          <w:szCs w:val="24"/>
        </w:rPr>
        <w:t>, 202</w:t>
      </w:r>
      <w:r w:rsidR="00B02277">
        <w:rPr>
          <w:rFonts w:ascii="Times New Roman" w:eastAsia="DaxlinePro-Light" w:hAnsi="Times New Roman" w:cs="Times New Roman"/>
          <w:b/>
          <w:bCs/>
          <w:noProof/>
          <w:sz w:val="24"/>
          <w:szCs w:val="24"/>
        </w:rPr>
        <w:t>6</w:t>
      </w:r>
      <w:r w:rsidR="00B02277" w:rsidRPr="006B5B95">
        <w:rPr>
          <w:rFonts w:ascii="Times New Roman" w:eastAsia="DaxlinePro-Light" w:hAnsi="Times New Roman" w:cs="Times New Roman"/>
          <w:b/>
          <w:bCs/>
          <w:noProof/>
          <w:sz w:val="24"/>
          <w:szCs w:val="24"/>
        </w:rPr>
        <w:t>, at 1</w:t>
      </w:r>
      <w:r w:rsidR="00B02277">
        <w:rPr>
          <w:rFonts w:ascii="Times New Roman" w:eastAsia="DaxlinePro-Light" w:hAnsi="Times New Roman" w:cs="Times New Roman"/>
          <w:b/>
          <w:bCs/>
          <w:noProof/>
          <w:sz w:val="24"/>
          <w:szCs w:val="24"/>
        </w:rPr>
        <w:t>6</w:t>
      </w:r>
      <w:r w:rsidR="00B02277" w:rsidRPr="006B5B95">
        <w:rPr>
          <w:rFonts w:ascii="Times New Roman" w:eastAsia="DaxlinePro-Light" w:hAnsi="Times New Roman" w:cs="Times New Roman"/>
          <w:b/>
          <w:bCs/>
          <w:noProof/>
          <w:sz w:val="24"/>
          <w:szCs w:val="24"/>
        </w:rPr>
        <w:t>:00</w:t>
      </w:r>
      <w:r w:rsidR="00B02277" w:rsidRPr="006B5B95">
        <w:rPr>
          <w:rFonts w:ascii="Times New Roman" w:eastAsia="DaxlinePro-Light" w:hAnsi="Times New Roman" w:cs="Times New Roman"/>
          <w:noProof/>
          <w:sz w:val="24"/>
          <w:szCs w:val="24"/>
        </w:rPr>
        <w:t xml:space="preserve"> (Romanian time) </w:t>
      </w:r>
      <w:r w:rsidR="0092688C" w:rsidRPr="006B5B95">
        <w:rPr>
          <w:rFonts w:ascii="Times New Roman" w:eastAsia="DaxlinePro-Light" w:hAnsi="Times New Roman" w:cs="Times New Roman"/>
          <w:noProof/>
          <w:sz w:val="24"/>
          <w:szCs w:val="24"/>
        </w:rPr>
        <w:t xml:space="preserve"> </w:t>
      </w:r>
      <w:r w:rsidR="00B9621A" w:rsidRPr="004E195C">
        <w:rPr>
          <w:rFonts w:ascii="Times New Roman" w:eastAsia="DaxlinePro-Light" w:hAnsi="Times New Roman" w:cs="Times New Roman"/>
          <w:noProof/>
          <w:sz w:val="24"/>
          <w:szCs w:val="24"/>
        </w:rPr>
        <w:t>– the second convocation</w:t>
      </w:r>
      <w:r w:rsidR="00D70C37" w:rsidRPr="006B5B95">
        <w:rPr>
          <w:rFonts w:ascii="Times New Roman" w:eastAsia="DaxlinePro-Light" w:hAnsi="Times New Roman" w:cs="Times New Roman"/>
          <w:noProof/>
          <w:sz w:val="24"/>
          <w:szCs w:val="24"/>
        </w:rPr>
        <w:t xml:space="preserve">, </w:t>
      </w:r>
      <w:r w:rsidR="008F1B5C" w:rsidRPr="006B5B95">
        <w:rPr>
          <w:rFonts w:ascii="Times New Roman" w:eastAsia="DaxlinePro-Light" w:hAnsi="Times New Roman" w:cs="Times New Roman"/>
          <w:noProof/>
          <w:sz w:val="24"/>
          <w:szCs w:val="24"/>
        </w:rPr>
        <w:t>and of documentation and informative materials related to the respective agenda, in accordance with ASF Regulation no. 5/2018, by this vote I mean</w:t>
      </w:r>
      <w:r w:rsidR="008F1B5C" w:rsidRPr="00FE3233">
        <w:rPr>
          <w:rFonts w:ascii="Times New Roman" w:eastAsia="DaxlinePro-Light" w:hAnsi="Times New Roman" w:cs="Times New Roman"/>
          <w:noProof/>
          <w:sz w:val="24"/>
          <w:szCs w:val="24"/>
          <w:lang w:val="en-US"/>
        </w:rPr>
        <w:t xml:space="preserve">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0CC265D3" w14:textId="77777777" w:rsidR="00883BD7" w:rsidRDefault="00883BD7" w:rsidP="00883BD7">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D244C0">
        <w:rPr>
          <w:rFonts w:ascii="Times New Roman" w:hAnsi="Times New Roman" w:cs="Times New Roman"/>
          <w:b/>
          <w:bCs/>
          <w:noProof/>
          <w:sz w:val="24"/>
          <w:szCs w:val="24"/>
          <w:lang w:val="en-US"/>
        </w:rPr>
        <w:t xml:space="preserve">Approval </w:t>
      </w:r>
      <w:r w:rsidRPr="00E833BA">
        <w:rPr>
          <w:rFonts w:ascii="Times New Roman" w:hAnsi="Times New Roman" w:cs="Times New Roman"/>
          <w:noProof/>
          <w:sz w:val="24"/>
          <w:szCs w:val="24"/>
          <w:lang w:val="en-US"/>
        </w:rPr>
        <w:t>of the Company's income and expenditure budget for the financial year 2026, at individual level</w:t>
      </w:r>
      <w:r w:rsidRPr="00D244C0">
        <w:rPr>
          <w:rFonts w:ascii="Times New Roman" w:hAnsi="Times New Roman" w:cs="Times New Roman"/>
          <w:noProof/>
          <w:sz w:val="24"/>
          <w:szCs w:val="24"/>
        </w:rPr>
        <w:t>.</w:t>
      </w:r>
    </w:p>
    <w:p w14:paraId="18C8F891" w14:textId="77777777" w:rsidR="00883BD7" w:rsidRPr="00A41E3F" w:rsidRDefault="00883BD7" w:rsidP="00883BD7">
      <w:pPr>
        <w:tabs>
          <w:tab w:val="left" w:pos="720"/>
        </w:tabs>
        <w:spacing w:after="0"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22BB84B0"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F48CE4"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0CE0C3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BB6E6A8"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5008DA0D"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DE1C9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9FCBA94"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8EB028"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EA217BC"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2B758088" w14:textId="77777777" w:rsidR="00883BD7" w:rsidRPr="00D465DB"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EE0F5F">
        <w:rPr>
          <w:rFonts w:ascii="Times New Roman" w:eastAsia="DaxlinePro-Light" w:hAnsi="Times New Roman" w:cs="Times New Roman"/>
          <w:iCs/>
          <w:noProof/>
          <w:sz w:val="24"/>
          <w:szCs w:val="24"/>
          <w:lang w:val="en-US"/>
        </w:rPr>
        <w:t>of the Company's income and expenditure budget for the financial year 2026, at consolidated level</w:t>
      </w:r>
      <w:r w:rsidRPr="00F96854">
        <w:rPr>
          <w:rFonts w:ascii="Times New Roman" w:eastAsia="DaxlinePro-Light" w:hAnsi="Times New Roman" w:cs="Times New Roman"/>
          <w:iCs/>
          <w:noProof/>
          <w:sz w:val="24"/>
          <w:szCs w:val="24"/>
        </w:rPr>
        <w:t>.</w:t>
      </w:r>
    </w:p>
    <w:p w14:paraId="55D0B759" w14:textId="77777777" w:rsidR="00883BD7" w:rsidRPr="004E195C" w:rsidRDefault="00883BD7" w:rsidP="00883BD7">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41C7C6F2"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16B849"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9A8920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2F6D14A"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4B56018F"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27FB32"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DC795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28DA9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D86A1B7"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70F6D05B" w14:textId="77777777" w:rsidR="00883BD7" w:rsidRPr="00D465DB"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260F5C">
        <w:rPr>
          <w:rFonts w:ascii="Times New Roman" w:eastAsia="DaxlinePro-Light" w:hAnsi="Times New Roman" w:cs="Times New Roman"/>
          <w:iCs/>
          <w:noProof/>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balance sheet, the income statement, the statement of changes in equity, the cash flow statement, the accounting policies, as well as the explanatory notes, based on the 2025 </w:t>
      </w:r>
      <w:r w:rsidRPr="00260F5C">
        <w:rPr>
          <w:rFonts w:ascii="Times New Roman" w:eastAsia="DaxlinePro-Light" w:hAnsi="Times New Roman" w:cs="Times New Roman"/>
          <w:iCs/>
          <w:noProof/>
          <w:sz w:val="24"/>
          <w:szCs w:val="24"/>
          <w:lang w:val="en-US"/>
        </w:rPr>
        <w:t xml:space="preserve">Directors’ Report </w:t>
      </w:r>
      <w:r w:rsidRPr="00260F5C">
        <w:rPr>
          <w:rFonts w:ascii="Times New Roman" w:eastAsia="DaxlinePro-Light" w:hAnsi="Times New Roman" w:cs="Times New Roman"/>
          <w:iCs/>
          <w:noProof/>
          <w:sz w:val="24"/>
          <w:szCs w:val="24"/>
        </w:rPr>
        <w:t>and the Independent Auditor's Report for 2025</w:t>
      </w:r>
      <w:r w:rsidRPr="00F96854">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66F224FF"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A41BF5"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DD16B3B"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0B9F7B"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1FF38A6E"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823961"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8E029EA"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AB4AA3C"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D124E23"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224C8D0D" w14:textId="77777777" w:rsidR="00883BD7"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0C5FDF">
        <w:rPr>
          <w:rFonts w:ascii="Times New Roman" w:eastAsia="DaxlinePro-Light" w:hAnsi="Times New Roman" w:cs="Times New Roman"/>
          <w:b/>
          <w:bCs/>
          <w:iCs/>
          <w:noProof/>
          <w:sz w:val="24"/>
          <w:szCs w:val="24"/>
        </w:rPr>
        <w:t xml:space="preserve">Approval </w:t>
      </w:r>
      <w:r w:rsidRPr="00157DEC">
        <w:rPr>
          <w:rFonts w:ascii="Times New Roman" w:eastAsia="DaxlinePro-Light" w:hAnsi="Times New Roman" w:cs="Times New Roman"/>
          <w:iCs/>
          <w:noProof/>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2025, composed of: the consolidated balance sheet, the consolidated income statement, the statement of changes in consolidated equity, the consolidated cash flow statement, the accounting policies, as well as the explanatory notes, based on the 2025 </w:t>
      </w:r>
      <w:r w:rsidRPr="00157DEC">
        <w:rPr>
          <w:rFonts w:ascii="Times New Roman" w:eastAsia="DaxlinePro-Light" w:hAnsi="Times New Roman" w:cs="Times New Roman"/>
          <w:iCs/>
          <w:noProof/>
          <w:sz w:val="24"/>
          <w:szCs w:val="24"/>
          <w:lang w:val="en-US"/>
        </w:rPr>
        <w:t xml:space="preserve">Directors’ Report </w:t>
      </w:r>
      <w:r w:rsidRPr="00157DEC">
        <w:rPr>
          <w:rFonts w:ascii="Times New Roman" w:eastAsia="DaxlinePro-Light" w:hAnsi="Times New Roman" w:cs="Times New Roman"/>
          <w:iCs/>
          <w:noProof/>
          <w:sz w:val="24"/>
          <w:szCs w:val="24"/>
        </w:rPr>
        <w:t>and the Independent Auditor's Report for 2025</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53AC19CF"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CBFA9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55A89D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D67D6E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5A737372"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66F564"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4E0B2FA"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B3EFCC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A20B582"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73DFEE93" w14:textId="77777777" w:rsidR="00883BD7" w:rsidRPr="00D465DB"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214D8B">
        <w:rPr>
          <w:rFonts w:ascii="Times New Roman" w:eastAsia="DaxlinePro-Light" w:hAnsi="Times New Roman" w:cs="Times New Roman"/>
          <w:iCs/>
          <w:noProof/>
          <w:sz w:val="24"/>
          <w:szCs w:val="24"/>
        </w:rPr>
        <w:t>of 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70D08000" w14:textId="77777777" w:rsidR="00883BD7" w:rsidRPr="004E195C" w:rsidRDefault="00883BD7" w:rsidP="00883BD7">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6BA1DD24"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CB70EC"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CB7B705"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F517E1"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0CC8B184"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AD9614"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D635B9B"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BDF0B9"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A4ED34C"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0D0CC2E2" w14:textId="77777777" w:rsidR="00883BD7"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 xml:space="preserve">Approval </w:t>
      </w:r>
      <w:r w:rsidRPr="009B3E3E">
        <w:rPr>
          <w:rFonts w:ascii="Times New Roman" w:eastAsia="DaxlinePro-Light" w:hAnsi="Times New Roman" w:cs="Times New Roman"/>
          <w:iCs/>
          <w:noProof/>
          <w:sz w:val="24"/>
          <w:szCs w:val="24"/>
          <w:lang w:val="en-US"/>
        </w:rPr>
        <w:t xml:space="preserve">of the discharge of the members of the Board of Directors of Roca Industry for the financial year </w:t>
      </w:r>
      <w:r w:rsidRPr="009B3E3E">
        <w:rPr>
          <w:rFonts w:ascii="Times New Roman" w:eastAsia="DaxlinePro-Light" w:hAnsi="Times New Roman" w:cs="Times New Roman"/>
          <w:iCs/>
          <w:noProof/>
          <w:sz w:val="24"/>
          <w:szCs w:val="24"/>
        </w:rPr>
        <w:t>2025</w:t>
      </w:r>
      <w:r w:rsidRPr="00D86085">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6E2C3046"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D9D1B6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F30832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3242F0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16DD271B"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044D16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B21826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F958A08"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D31F440"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407412FE" w14:textId="77777777" w:rsidR="00883BD7" w:rsidRPr="00D465DB"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 xml:space="preserve">Submission </w:t>
      </w:r>
      <w:r w:rsidRPr="00084CED">
        <w:rPr>
          <w:rFonts w:ascii="Times New Roman" w:eastAsia="DaxlinePro-Light" w:hAnsi="Times New Roman" w:cs="Times New Roman"/>
          <w:iCs/>
          <w:noProof/>
          <w:sz w:val="24"/>
          <w:szCs w:val="24"/>
        </w:rPr>
        <w:t>of the Remuneration Report for the Administrators and Directors of Roca Industry for the year 2025 to the consultative vote of the OGMS, considering the provisions of Article 107, paragraph (6) of Law No. 24/2017 on issuers of financial instruments and market operations, republished</w:t>
      </w:r>
      <w:r w:rsidRPr="006C60A1">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105E3926"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00968A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40081F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287D75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5CAD4D8C"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C30DEC"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AF9C32B"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AC11771"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F84EBAB"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2951E9F8" w14:textId="77777777" w:rsidR="00883BD7" w:rsidRPr="00D465DB"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842F72">
        <w:rPr>
          <w:rFonts w:ascii="Times New Roman" w:eastAsia="DaxlinePro-Light" w:hAnsi="Times New Roman" w:cs="Times New Roman"/>
          <w:b/>
          <w:bCs/>
          <w:iCs/>
          <w:noProof/>
          <w:sz w:val="24"/>
          <w:szCs w:val="24"/>
        </w:rPr>
        <w:t xml:space="preserve">Election </w:t>
      </w:r>
      <w:r w:rsidRPr="00842F72">
        <w:rPr>
          <w:rFonts w:ascii="Times New Roman" w:eastAsia="DaxlinePro-Light" w:hAnsi="Times New Roman" w:cs="Times New Roman"/>
          <w:iCs/>
          <w:noProof/>
          <w:sz w:val="24"/>
          <w:szCs w:val="24"/>
        </w:rPr>
        <w:t>of a new member of the Board of Directors, with a mandate effective from the date of the OGMS resolution appointing such member until 17 September 2029.</w:t>
      </w:r>
    </w:p>
    <w:p w14:paraId="4689A9D5" w14:textId="1878928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w:t>
      </w:r>
      <w:r w:rsidR="00FA7477">
        <w:rPr>
          <w:rFonts w:ascii="Times New Roman" w:eastAsia="DaxlinePro-Light" w:hAnsi="Times New Roman" w:cs="Times New Roman"/>
          <w:i/>
          <w:iCs/>
          <w:noProof/>
          <w:sz w:val="24"/>
          <w:szCs w:val="24"/>
        </w:rPr>
        <w:t>Voting Form</w:t>
      </w:r>
      <w:bookmarkStart w:id="4" w:name="_GoBack"/>
      <w:bookmarkEnd w:id="4"/>
      <w:r w:rsidRPr="00237253">
        <w:rPr>
          <w:rFonts w:ascii="Times New Roman" w:eastAsia="DaxlinePro-Light" w:hAnsi="Times New Roman" w:cs="Times New Roman"/>
          <w:i/>
          <w:iCs/>
          <w:noProof/>
          <w:sz w:val="24"/>
          <w:szCs w:val="24"/>
        </w:rPr>
        <w:t xml:space="preserve"> - Expression of the Secret Vote.</w:t>
      </w:r>
    </w:p>
    <w:p w14:paraId="2A4528F2"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3A409A37" w14:textId="77777777" w:rsidR="00883BD7" w:rsidRPr="00E83BBF"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E83BBF">
        <w:rPr>
          <w:rFonts w:ascii="Times New Roman" w:eastAsia="DaxlinePro-Light" w:hAnsi="Times New Roman" w:cs="Times New Roman"/>
          <w:b/>
          <w:bCs/>
          <w:iCs/>
          <w:noProof/>
          <w:sz w:val="24"/>
          <w:szCs w:val="24"/>
        </w:rPr>
        <w:t xml:space="preserve">Approval </w:t>
      </w:r>
      <w:r w:rsidRPr="00E83BBF">
        <w:rPr>
          <w:rFonts w:ascii="Times New Roman" w:eastAsia="DaxlinePro-Light" w:hAnsi="Times New Roman" w:cs="Times New Roman"/>
          <w:iCs/>
          <w:noProof/>
          <w:sz w:val="24"/>
          <w:szCs w:val="24"/>
        </w:rPr>
        <w:t>of the authorization of the Chief Executive Officer, as well as of the Chairman of the Board of Directors, so that either of them may sign the mandate agreement to be concluded with the newly elected member, based on the template of the mandate agreement already approved by the Ordinary General Meeting of Shareholders held on 14 October 2024.</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65AAB970"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6902B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6997B3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91A0125"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73C49DEF"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98E51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199704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6764F15"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8EBDAB3"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6B31EF0C" w14:textId="77777777" w:rsidR="00883BD7" w:rsidRPr="00D50BF1"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D50BF1">
        <w:rPr>
          <w:rFonts w:ascii="Times New Roman" w:eastAsia="DaxlinePro-Light" w:hAnsi="Times New Roman" w:cs="Times New Roman"/>
          <w:b/>
          <w:bCs/>
          <w:iCs/>
          <w:noProof/>
          <w:sz w:val="24"/>
          <w:szCs w:val="24"/>
        </w:rPr>
        <w:t xml:space="preserve">Approval </w:t>
      </w:r>
      <w:r w:rsidRPr="00D50BF1">
        <w:rPr>
          <w:rFonts w:ascii="Times New Roman" w:eastAsia="DaxlinePro-Light" w:hAnsi="Times New Roman" w:cs="Times New Roman"/>
          <w:iCs/>
          <w:noProof/>
          <w:sz w:val="24"/>
          <w:szCs w:val="24"/>
        </w:rPr>
        <w:t>of the amendment to the Remuneration Policy, including the remuneration payable to the members of the Board of Directors and the maximum limit for the remuneration pursuant to art. 153^18 of Romanian Law no. 31/1990, as made available to the shareholders in accordance with the law, and of its application starting from the date of its approval by the Ordinary General Meeting of Shareholders.</w:t>
      </w:r>
    </w:p>
    <w:p w14:paraId="75ACA062" w14:textId="77777777" w:rsidR="00883BD7" w:rsidRPr="00D50BF1" w:rsidRDefault="00883BD7" w:rsidP="00883BD7">
      <w:pPr>
        <w:widowControl w:val="0"/>
        <w:jc w:val="both"/>
        <w:rPr>
          <w:rFonts w:ascii="Times New Roman" w:eastAsia="DaxlinePro-Light" w:hAnsi="Times New Roman" w:cs="Times New Roman"/>
          <w:iCs/>
          <w:noProof/>
          <w:sz w:val="24"/>
          <w:szCs w:val="24"/>
        </w:rPr>
      </w:pPr>
      <w:r w:rsidRPr="00D50BF1">
        <w:rPr>
          <w:rFonts w:ascii="Times New Roman" w:eastAsia="DaxlinePro-Light" w:hAnsi="Times New Roman" w:cs="Times New Roman"/>
          <w:iCs/>
          <w:noProof/>
          <w:sz w:val="24"/>
          <w:szCs w:val="24"/>
        </w:rPr>
        <w:t>The proposed amendment concerns article 4.1 of the Policy and refers to the remuneration components applicable to the members of the Board of Directors, as follows</w:t>
      </w:r>
      <w:r>
        <w:rPr>
          <w:rFonts w:ascii="Times New Roman" w:eastAsia="DaxlinePro-Light" w:hAnsi="Times New Roman" w:cs="Times New Roman"/>
          <w:iCs/>
          <w:noProof/>
          <w:sz w:val="24"/>
          <w:szCs w:val="24"/>
        </w:rPr>
        <w:t>:</w:t>
      </w:r>
    </w:p>
    <w:p w14:paraId="7A91C7B5" w14:textId="77777777" w:rsidR="00883BD7" w:rsidRPr="002A512B" w:rsidRDefault="00883BD7" w:rsidP="00883BD7">
      <w:pPr>
        <w:pStyle w:val="ListParagraph"/>
        <w:tabs>
          <w:tab w:val="left" w:pos="450"/>
        </w:tabs>
        <w:spacing w:after="0" w:line="276" w:lineRule="auto"/>
        <w:ind w:left="360"/>
        <w:jc w:val="both"/>
        <w:rPr>
          <w:rFonts w:ascii="Georgia" w:eastAsia="Calibri" w:hAnsi="Georgia" w:cs="Times New Roman"/>
          <w:color w:val="000000"/>
          <w:sz w:val="20"/>
          <w:szCs w:val="20"/>
        </w:rPr>
      </w:pPr>
    </w:p>
    <w:p w14:paraId="45A7718D" w14:textId="77777777" w:rsidR="00883BD7" w:rsidRPr="00D0338B" w:rsidRDefault="00883BD7" w:rsidP="00883BD7">
      <w:pPr>
        <w:spacing w:after="0" w:line="276" w:lineRule="auto"/>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lang w:val="en-US"/>
        </w:rPr>
        <w:t>“</w:t>
      </w:r>
      <w:r w:rsidRPr="00D0338B">
        <w:rPr>
          <w:rFonts w:ascii="Georgia" w:eastAsia="Calibri" w:hAnsi="Georgia" w:cs="Times New Roman"/>
          <w:i/>
          <w:iCs/>
          <w:color w:val="000000"/>
          <w:sz w:val="20"/>
          <w:szCs w:val="20"/>
        </w:rPr>
        <w:t xml:space="preserve">4.1. </w:t>
      </w:r>
      <w:r w:rsidRPr="002D50FA">
        <w:rPr>
          <w:rFonts w:ascii="Georgia" w:eastAsia="Calibri" w:hAnsi="Georgia" w:cs="Times New Roman"/>
          <w:i/>
          <w:iCs/>
          <w:color w:val="000000"/>
          <w:sz w:val="20"/>
          <w:szCs w:val="20"/>
        </w:rPr>
        <w:t>The remuneration structure of the members of the Company's Board of Directors consists of</w:t>
      </w:r>
      <w:r w:rsidRPr="00D0338B">
        <w:rPr>
          <w:rFonts w:ascii="Georgia" w:eastAsia="Calibri" w:hAnsi="Georgia" w:cs="Times New Roman"/>
          <w:i/>
          <w:iCs/>
          <w:color w:val="000000"/>
          <w:sz w:val="20"/>
          <w:szCs w:val="20"/>
        </w:rPr>
        <w:t>:</w:t>
      </w:r>
    </w:p>
    <w:p w14:paraId="43BBFF5F" w14:textId="77777777" w:rsidR="00883BD7" w:rsidRPr="00D0338B" w:rsidRDefault="00883BD7" w:rsidP="00883BD7">
      <w:pPr>
        <w:spacing w:after="0" w:line="276" w:lineRule="auto"/>
        <w:ind w:firstLine="360"/>
        <w:jc w:val="both"/>
        <w:rPr>
          <w:rFonts w:ascii="Georgia" w:eastAsia="Calibri" w:hAnsi="Georgia" w:cs="Times New Roman"/>
          <w:i/>
          <w:iCs/>
          <w:color w:val="000000"/>
          <w:sz w:val="20"/>
          <w:szCs w:val="20"/>
        </w:rPr>
      </w:pPr>
    </w:p>
    <w:p w14:paraId="1E40AE7D" w14:textId="77777777" w:rsidR="00883BD7" w:rsidRPr="007F6DDD" w:rsidRDefault="00883BD7" w:rsidP="00883BD7">
      <w:pPr>
        <w:pStyle w:val="ListParagraph"/>
        <w:numPr>
          <w:ilvl w:val="0"/>
          <w:numId w:val="49"/>
        </w:numPr>
        <w:spacing w:line="276" w:lineRule="auto"/>
        <w:ind w:left="1620" w:hanging="624"/>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t>a fixed monthly remuneration, approved by the Ordinary General Meeting of Shareholders of ROCA Industry. Under this Policy, the net fixed monthly remuneration shall not exceed EUR 2,000.</w:t>
      </w:r>
    </w:p>
    <w:p w14:paraId="3272B61F" w14:textId="77777777" w:rsidR="00883BD7" w:rsidRPr="007F6DDD" w:rsidRDefault="00883BD7" w:rsidP="00883BD7">
      <w:pPr>
        <w:pStyle w:val="ListParagraph"/>
        <w:spacing w:line="276" w:lineRule="auto"/>
        <w:ind w:left="1620"/>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t xml:space="preserve">This fixed component of the remuneration structure has been established so as to reflect the role, responsibilities and experience of the relevant persons. It is set at market-appropriate levels in </w:t>
      </w:r>
      <w:r w:rsidRPr="007F6DDD">
        <w:rPr>
          <w:rFonts w:ascii="Georgia" w:eastAsia="Calibri" w:hAnsi="Georgia" w:cs="Times New Roman"/>
          <w:i/>
          <w:iCs/>
          <w:color w:val="000000"/>
          <w:sz w:val="20"/>
          <w:szCs w:val="20"/>
        </w:rPr>
        <w:lastRenderedPageBreak/>
        <w:t>order to attract and retain the individuals necessary for the implementation of the Company's strategy.</w:t>
      </w:r>
    </w:p>
    <w:p w14:paraId="75C18C64" w14:textId="77777777" w:rsidR="00883BD7" w:rsidRPr="000D5423" w:rsidRDefault="00883BD7" w:rsidP="00883BD7">
      <w:pPr>
        <w:pStyle w:val="ListParagraph"/>
        <w:spacing w:line="276" w:lineRule="auto"/>
        <w:ind w:left="1620"/>
        <w:jc w:val="both"/>
        <w:rPr>
          <w:rFonts w:ascii="Georgia" w:eastAsia="Calibri" w:hAnsi="Georgia" w:cs="Times New Roman"/>
          <w:i/>
          <w:iCs/>
          <w:color w:val="000000"/>
          <w:sz w:val="20"/>
          <w:szCs w:val="20"/>
        </w:rPr>
      </w:pPr>
      <w:r w:rsidRPr="007F6DDD">
        <w:rPr>
          <w:rFonts w:ascii="Georgia" w:eastAsia="Calibri" w:hAnsi="Georgia" w:cs="Times New Roman"/>
          <w:i/>
          <w:iCs/>
          <w:color w:val="000000"/>
          <w:sz w:val="20"/>
          <w:szCs w:val="20"/>
        </w:rPr>
        <w:t>The fixed monthly remuneration shall not differ between the Chairman and the other members of the Board of Directors</w:t>
      </w:r>
      <w:r w:rsidRPr="000D5423">
        <w:rPr>
          <w:rFonts w:ascii="Georgia" w:eastAsia="Calibri" w:hAnsi="Georgia" w:cs="Times New Roman"/>
          <w:i/>
          <w:iCs/>
          <w:color w:val="000000"/>
          <w:sz w:val="20"/>
          <w:szCs w:val="20"/>
        </w:rPr>
        <w:t>.</w:t>
      </w:r>
    </w:p>
    <w:p w14:paraId="1D33BCF6" w14:textId="77777777" w:rsidR="00883BD7" w:rsidRPr="00D0338B" w:rsidRDefault="00883BD7" w:rsidP="00883BD7">
      <w:pPr>
        <w:pStyle w:val="ListParagraph"/>
        <w:numPr>
          <w:ilvl w:val="0"/>
          <w:numId w:val="49"/>
        </w:numPr>
        <w:spacing w:line="276" w:lineRule="auto"/>
        <w:ind w:left="1620" w:hanging="624"/>
        <w:jc w:val="both"/>
        <w:rPr>
          <w:rFonts w:ascii="Georgia" w:eastAsia="Calibri" w:hAnsi="Georgia" w:cs="Times New Roman"/>
          <w:i/>
          <w:iCs/>
          <w:color w:val="000000"/>
          <w:sz w:val="20"/>
          <w:szCs w:val="20"/>
        </w:rPr>
      </w:pPr>
      <w:r w:rsidRPr="004C6E28">
        <w:rPr>
          <w:rFonts w:ascii="Georgia" w:eastAsia="Calibri" w:hAnsi="Georgia" w:cs="Times New Roman"/>
          <w:i/>
          <w:iCs/>
          <w:color w:val="000000"/>
          <w:sz w:val="20"/>
          <w:szCs w:val="20"/>
        </w:rPr>
        <w:t>a long-term variable remuneration, in the form of option rights to purchase/acquire shares under a stock option plan, as approved by the Ordinary General Meeting of Shareholders of the Company</w:t>
      </w:r>
      <w:r w:rsidRPr="00D0338B">
        <w:rPr>
          <w:rFonts w:ascii="Georgia" w:eastAsia="Calibri" w:hAnsi="Georgia" w:cs="Times New Roman"/>
          <w:i/>
          <w:iCs/>
          <w:color w:val="000000"/>
          <w:sz w:val="20"/>
          <w:szCs w:val="20"/>
        </w:rPr>
        <w:t>.”</w:t>
      </w:r>
    </w:p>
    <w:p w14:paraId="64E4DABE" w14:textId="77777777" w:rsidR="00883BD7" w:rsidRPr="004E195C" w:rsidRDefault="00883BD7" w:rsidP="00883BD7">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216FF4B6"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A89FC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205D587"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4DD8624"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413EC5EE"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0BB797"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8F150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F260948"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03C0CD6"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3AC52B42" w14:textId="77777777" w:rsidR="00883BD7"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Pr="00E83BBF">
        <w:rPr>
          <w:rFonts w:ascii="Times New Roman" w:eastAsia="DaxlinePro-Light" w:hAnsi="Times New Roman" w:cs="Times New Roman"/>
          <w:b/>
          <w:bCs/>
          <w:iCs/>
          <w:noProof/>
          <w:sz w:val="24"/>
          <w:szCs w:val="24"/>
        </w:rPr>
        <w:t xml:space="preserve">Approval </w:t>
      </w:r>
      <w:r w:rsidRPr="006852DA">
        <w:rPr>
          <w:rFonts w:ascii="Times New Roman" w:eastAsia="DaxlinePro-Light" w:hAnsi="Times New Roman" w:cs="Times New Roman"/>
          <w:iCs/>
          <w:noProof/>
          <w:sz w:val="24"/>
          <w:szCs w:val="24"/>
        </w:rPr>
        <w:t>of the implementation of a new Stock Option Plan, based on the principles set out in the substantiation note, and of the authorization of the Board of Directors to adopt any and all necessary measures and to complete all formalities required for the approval and implementation of the plan, including, without limitation: (i) establishing the share allocation criteria, (ii) determining the beneficiaries of the plan and the positions within the organizational chart to which the program shall apply, (iii) determining the conditions and terms for exercising the option rights and, implicitly, for acquiring shares, (iv) determining the number of shares to be effectively allocated, (v) preparing and publishing the information documents in accordance with the law, (vi) establishing the mechanisms for the acquisition and the effective transfer of shares to the beneficiaries of the plan, (vii) establishing mechanisms for accelerated vesting/exercise of the beneficiaries’ option rights, etc.. Upon approval of the present Plan, the OGMS resolutions regarding the Stock Option Plan approved on 29 April 2024 and amended on 26 February 2025 shall be revoked.</w:t>
      </w:r>
    </w:p>
    <w:p w14:paraId="391961B0" w14:textId="77777777" w:rsidR="00883BD7" w:rsidRPr="006852DA" w:rsidRDefault="00883BD7" w:rsidP="00883BD7">
      <w:pPr>
        <w:widowControl w:val="0"/>
        <w:jc w:val="both"/>
        <w:rPr>
          <w:rFonts w:ascii="Times New Roman" w:eastAsia="DaxlinePro-Light" w:hAnsi="Times New Roman" w:cs="Times New Roman"/>
          <w:iCs/>
          <w:noProof/>
          <w:sz w:val="24"/>
          <w:szCs w:val="24"/>
        </w:rPr>
      </w:pPr>
      <w:r w:rsidRPr="00E25971">
        <w:rPr>
          <w:rFonts w:ascii="Times New Roman" w:eastAsia="DaxlinePro-Light" w:hAnsi="Times New Roman" w:cs="Times New Roman"/>
          <w:iCs/>
          <w:noProof/>
          <w:sz w:val="24"/>
          <w:szCs w:val="24"/>
        </w:rPr>
        <w:t>The implementation of the plan shall be carried out in compliance with the legal obligations regarding the preparation and publication of the information documents required by law, respectively those set out in ASF Regulation No. 5/2018 on issuers of financial instruments and market operations and in Regulation (EU) 2017/1129</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3BD7DB50"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C56732"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9149CD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D2B0DC"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008DD4BB"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055B69"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90B2B2"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24318D"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C26A9A0"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524658F5" w14:textId="77777777" w:rsidR="00883BD7"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12</w:t>
      </w:r>
      <w:r w:rsidRPr="004E195C">
        <w:rPr>
          <w:rFonts w:ascii="Times New Roman" w:eastAsia="DaxlinePro-Light" w:hAnsi="Times New Roman" w:cs="Times New Roman"/>
          <w:b/>
          <w:bCs/>
          <w:iCs/>
          <w:noProof/>
          <w:sz w:val="24"/>
          <w:szCs w:val="24"/>
        </w:rPr>
        <w:t xml:space="preserve">, respectively: </w:t>
      </w:r>
      <w:r w:rsidRPr="00E83BBF">
        <w:rPr>
          <w:rFonts w:ascii="Times New Roman" w:eastAsia="DaxlinePro-Light" w:hAnsi="Times New Roman" w:cs="Times New Roman"/>
          <w:b/>
          <w:bCs/>
          <w:iCs/>
          <w:noProof/>
          <w:sz w:val="24"/>
          <w:szCs w:val="24"/>
        </w:rPr>
        <w:t xml:space="preserve">Approval </w:t>
      </w:r>
      <w:r w:rsidRPr="00E3097A">
        <w:rPr>
          <w:rFonts w:ascii="Times New Roman" w:eastAsia="DaxlinePro-Light" w:hAnsi="Times New Roman" w:cs="Times New Roman"/>
          <w:iCs/>
          <w:noProof/>
          <w:sz w:val="24"/>
          <w:szCs w:val="24"/>
          <w:lang w:val="en-US"/>
        </w:rPr>
        <w:t xml:space="preserve">for the above operations, of the Reference Date (proposal: </w:t>
      </w:r>
      <w:r w:rsidRPr="00E3097A">
        <w:rPr>
          <w:rFonts w:ascii="Times New Roman" w:eastAsia="DaxlinePro-Light" w:hAnsi="Times New Roman" w:cs="Times New Roman"/>
          <w:iCs/>
          <w:noProof/>
          <w:sz w:val="24"/>
          <w:szCs w:val="24"/>
        </w:rPr>
        <w:t>26.06.2026), the ex-date (proposal: 25.06.2026).</w:t>
      </w:r>
    </w:p>
    <w:p w14:paraId="6FCFA1A4" w14:textId="77777777" w:rsidR="00883BD7" w:rsidRPr="00E83BBF" w:rsidRDefault="00883BD7" w:rsidP="00883BD7">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300ED012"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790D5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E01605A"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DA3ACE"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114FF382"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511735"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8F42FD6"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DBE79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33D7481" w14:textId="77777777" w:rsidR="00883BD7"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5D736B7E" w14:textId="77777777" w:rsidR="00883BD7" w:rsidRDefault="00883BD7" w:rsidP="00883BD7">
      <w:pPr>
        <w:widowControl w:val="0"/>
        <w:jc w:val="both"/>
        <w:rPr>
          <w:rFonts w:ascii="Times New Roman" w:eastAsia="DaxlinePro-Light" w:hAnsi="Times New Roman" w:cs="Times New Roman"/>
          <w:b/>
          <w:bCs/>
          <w:iCs/>
          <w:noProof/>
          <w:sz w:val="24"/>
          <w:szCs w:val="24"/>
        </w:rPr>
      </w:pPr>
    </w:p>
    <w:p w14:paraId="1752FBF7" w14:textId="77777777" w:rsidR="00883BD7" w:rsidRDefault="00883BD7" w:rsidP="00883BD7">
      <w:pPr>
        <w:widowControl w:val="0"/>
        <w:jc w:val="both"/>
        <w:rPr>
          <w:rFonts w:ascii="Times New Roman" w:eastAsia="DaxlinePro-Light" w:hAnsi="Times New Roman" w:cs="Times New Roman"/>
          <w:b/>
          <w:bCs/>
          <w:iCs/>
          <w:noProof/>
          <w:sz w:val="24"/>
          <w:szCs w:val="24"/>
        </w:rPr>
      </w:pPr>
    </w:p>
    <w:p w14:paraId="27AB4E22" w14:textId="2FEFA328" w:rsidR="00883BD7" w:rsidRPr="00876601" w:rsidRDefault="00883BD7" w:rsidP="00883BD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13</w:t>
      </w:r>
      <w:r w:rsidRPr="004E195C">
        <w:rPr>
          <w:rFonts w:ascii="Times New Roman" w:eastAsia="DaxlinePro-Light" w:hAnsi="Times New Roman" w:cs="Times New Roman"/>
          <w:b/>
          <w:bCs/>
          <w:iCs/>
          <w:noProof/>
          <w:sz w:val="24"/>
          <w:szCs w:val="24"/>
        </w:rPr>
        <w:t>, respectively:</w:t>
      </w:r>
      <w:r>
        <w:rPr>
          <w:rFonts w:ascii="Times New Roman" w:eastAsia="DaxlinePro-Light" w:hAnsi="Times New Roman" w:cs="Times New Roman"/>
          <w:b/>
          <w:bCs/>
          <w:iCs/>
          <w:noProof/>
          <w:sz w:val="24"/>
          <w:szCs w:val="24"/>
        </w:rPr>
        <w:t xml:space="preserve"> </w:t>
      </w:r>
      <w:r w:rsidRPr="00876601">
        <w:rPr>
          <w:rFonts w:ascii="Times New Roman" w:eastAsia="DaxlinePro-Light" w:hAnsi="Times New Roman" w:cs="Times New Roman"/>
          <w:b/>
          <w:bCs/>
          <w:iCs/>
          <w:noProof/>
          <w:sz w:val="24"/>
          <w:szCs w:val="24"/>
          <w:lang w:val="en-US"/>
        </w:rPr>
        <w:t xml:space="preserve">Empowerment </w:t>
      </w:r>
      <w:r w:rsidRPr="00876601">
        <w:rPr>
          <w:rFonts w:ascii="Times New Roman" w:eastAsia="DaxlinePro-Light" w:hAnsi="Times New Roman" w:cs="Times New Roman"/>
          <w:iCs/>
          <w:noProof/>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883BD7" w:rsidRPr="004E195C" w14:paraId="6DA5EE24"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E13CF3"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8EC24D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4F5CBF"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83BD7" w:rsidRPr="004E195C" w14:paraId="1B494FDA"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ADC45B"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252927A"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4CA2DBC" w14:textId="77777777" w:rsidR="00883BD7" w:rsidRPr="004E195C" w:rsidRDefault="00883BD7" w:rsidP="0035783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6892DC4" w14:textId="77777777" w:rsidR="00883BD7" w:rsidRPr="004E195C" w:rsidRDefault="00883BD7" w:rsidP="00883BD7">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6D8E240E"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83BD7">
        <w:rPr>
          <w:rFonts w:ascii="Times New Roman" w:eastAsia="DaxlinePro-Light" w:hAnsi="Times New Roman" w:cs="Times New Roman"/>
          <w:noProof/>
          <w:sz w:val="24"/>
          <w:szCs w:val="24"/>
          <w:lang w:val="en-US"/>
        </w:rPr>
        <w:t>19.05.2026</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13D596E"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699CB9C9" w14:textId="3C90324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2E5BAF8" w14:textId="4242622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7BC7CDE" w14:textId="650EFD14"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B0FDD75" w14:textId="7AAF8846"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B0BDD2A" w14:textId="51307849"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B83752A" w14:textId="0D32B4A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D4885AA" w14:textId="123CAA4B"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C5DC980" w14:textId="75080D90"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50FD33E3" w14:textId="1CBC7EEF"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65E46C8" w14:textId="69CE23B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5931E30" w14:textId="77777777" w:rsidR="0021206C" w:rsidRPr="0076373F" w:rsidRDefault="0021206C" w:rsidP="0021206C">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Addendum 1 – EXPRESSION OF THE SECRET VOTE</w:t>
      </w:r>
    </w:p>
    <w:p w14:paraId="57FA0EA6" w14:textId="77777777" w:rsidR="0021206C" w:rsidRPr="0076373F" w:rsidRDefault="0021206C" w:rsidP="0021206C">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8</w:t>
      </w:r>
      <w:r w:rsidRPr="0076373F">
        <w:rPr>
          <w:rFonts w:ascii="Times New Roman" w:eastAsia="DaxlinePro-Light" w:hAnsi="Times New Roman" w:cs="Times New Roman"/>
          <w:b/>
          <w:bCs/>
          <w:iCs/>
          <w:noProof/>
          <w:color w:val="000000" w:themeColor="text1"/>
          <w:sz w:val="24"/>
          <w:szCs w:val="24"/>
        </w:rPr>
        <w:t xml:space="preserve"> on the agenda of OGSM</w:t>
      </w:r>
    </w:p>
    <w:p w14:paraId="2F10CFC5" w14:textId="77777777" w:rsidR="0021206C" w:rsidRPr="0076373F" w:rsidRDefault="0021206C" w:rsidP="0021206C">
      <w:pPr>
        <w:widowControl w:val="0"/>
        <w:rPr>
          <w:rFonts w:ascii="Times New Roman" w:eastAsia="DaxlinePro-Light" w:hAnsi="Times New Roman" w:cs="Times New Roman"/>
          <w:b/>
          <w:bCs/>
          <w:iCs/>
          <w:noProof/>
          <w:color w:val="000000" w:themeColor="text1"/>
          <w:sz w:val="24"/>
          <w:szCs w:val="24"/>
        </w:rPr>
      </w:pPr>
    </w:p>
    <w:p w14:paraId="32FF8DC3" w14:textId="77777777" w:rsidR="0021206C" w:rsidRPr="00D465DB" w:rsidRDefault="0021206C" w:rsidP="0021206C">
      <w:pPr>
        <w:widowControl w:val="0"/>
        <w:jc w:val="both"/>
        <w:rPr>
          <w:rFonts w:ascii="Times New Roman" w:eastAsia="DaxlinePro-Light" w:hAnsi="Times New Roman" w:cs="Times New Roman"/>
          <w:iCs/>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76373F">
        <w:rPr>
          <w:rFonts w:ascii="Times New Roman" w:eastAsia="DaxlinePro-Light" w:hAnsi="Times New Roman" w:cs="Times New Roman"/>
          <w:b/>
          <w:bCs/>
          <w:iCs/>
          <w:noProof/>
          <w:sz w:val="24"/>
          <w:szCs w:val="24"/>
        </w:rPr>
        <w:t xml:space="preserve">, respectively: </w:t>
      </w:r>
      <w:r w:rsidRPr="00842F72">
        <w:rPr>
          <w:rFonts w:ascii="Times New Roman" w:eastAsia="DaxlinePro-Light" w:hAnsi="Times New Roman" w:cs="Times New Roman"/>
          <w:b/>
          <w:bCs/>
          <w:iCs/>
          <w:noProof/>
          <w:sz w:val="24"/>
          <w:szCs w:val="24"/>
        </w:rPr>
        <w:t xml:space="preserve">Election </w:t>
      </w:r>
      <w:r w:rsidRPr="00842F72">
        <w:rPr>
          <w:rFonts w:ascii="Times New Roman" w:eastAsia="DaxlinePro-Light" w:hAnsi="Times New Roman" w:cs="Times New Roman"/>
          <w:iCs/>
          <w:noProof/>
          <w:sz w:val="24"/>
          <w:szCs w:val="24"/>
        </w:rPr>
        <w:t>of a new member of the Board of Directors, with a mandate effective from the date of the OGMS resolution appointing such member until 17 September 2029.</w:t>
      </w:r>
    </w:p>
    <w:p w14:paraId="10EE3979" w14:textId="77777777" w:rsidR="0021206C" w:rsidRPr="0076373F" w:rsidRDefault="0021206C" w:rsidP="0021206C">
      <w:pPr>
        <w:widowControl w:val="0"/>
        <w:jc w:val="both"/>
        <w:rPr>
          <w:rFonts w:ascii="Times New Roman" w:hAnsi="Times New Roman" w:cs="Times New Roman"/>
          <w:noProof/>
          <w:sz w:val="24"/>
          <w:szCs w:val="24"/>
        </w:rPr>
      </w:pPr>
    </w:p>
    <w:p w14:paraId="1E1FA350" w14:textId="77777777" w:rsidR="0021206C" w:rsidRPr="0076373F" w:rsidRDefault="0021206C" w:rsidP="0021206C">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lang w:val="en-US"/>
        </w:rPr>
        <w:t>[</w:t>
      </w:r>
      <w:r w:rsidRPr="0063109B">
        <w:rPr>
          <w:rFonts w:ascii="Times New Roman" w:eastAsia="DaxlinePro-Light" w:hAnsi="Times New Roman" w:cs="Times New Roman"/>
          <w:b/>
          <w:bCs/>
          <w:iCs/>
          <w:noProof/>
          <w:color w:val="000000" w:themeColor="text1"/>
          <w:sz w:val="24"/>
          <w:szCs w:val="24"/>
          <w:highlight w:val="yellow"/>
          <w:lang w:val="en-US"/>
        </w:rPr>
        <w:t>__]</w:t>
      </w:r>
      <w:r w:rsidRPr="0076373F">
        <w:rPr>
          <w:rFonts w:ascii="Times New Roman" w:eastAsia="DaxlinePro-Light" w:hAnsi="Times New Roman" w:cs="Times New Roman"/>
          <w:iCs/>
          <w:noProof/>
          <w:color w:val="000000" w:themeColor="text1"/>
          <w:sz w:val="24"/>
          <w:szCs w:val="24"/>
        </w:rPr>
        <w:t xml:space="preserve"> </w:t>
      </w:r>
      <w:bookmarkStart w:id="5" w:name="_Hlk99117747"/>
      <w:r w:rsidRPr="0076373F">
        <w:rPr>
          <w:rFonts w:ascii="Times New Roman" w:eastAsia="DaxlinePro-Light" w:hAnsi="Times New Roman" w:cs="Times New Roman"/>
          <w:iCs/>
          <w:noProof/>
          <w:color w:val="000000"/>
          <w:sz w:val="24"/>
          <w:szCs w:val="24"/>
        </w:rPr>
        <w:t>as a member of the Board of Directors</w:t>
      </w:r>
      <w:bookmarkEnd w:id="5"/>
      <w:r w:rsidRPr="00A411CF">
        <w:rPr>
          <w:rFonts w:ascii="Times New Roman" w:eastAsia="DaxlinePro-Light" w:hAnsi="Times New Roman" w:cs="Times New Roman"/>
          <w:iCs/>
          <w:noProof/>
          <w:color w:val="000000"/>
          <w:sz w:val="24"/>
          <w:szCs w:val="24"/>
        </w:rPr>
        <w:t xml:space="preserve">, </w:t>
      </w:r>
      <w:r w:rsidRPr="001E4729">
        <w:rPr>
          <w:rFonts w:ascii="Times New Roman" w:hAnsi="Times New Roman" w:cs="Times New Roman"/>
          <w:noProof/>
          <w:sz w:val="24"/>
          <w:szCs w:val="24"/>
        </w:rPr>
        <w:t xml:space="preserve">starting from the date of appointment, i.e., the date of adoption of the Resolution of the Ordinary General Meeting of Shareholders on October </w:t>
      </w:r>
      <w:r>
        <w:rPr>
          <w:rFonts w:ascii="Times New Roman" w:hAnsi="Times New Roman" w:cs="Times New Roman"/>
          <w:noProof/>
          <w:sz w:val="24"/>
          <w:szCs w:val="24"/>
        </w:rPr>
        <w:t>29/30.05.2026</w:t>
      </w:r>
      <w:r w:rsidRPr="001E4729">
        <w:rPr>
          <w:rFonts w:ascii="Times New Roman" w:hAnsi="Times New Roman" w:cs="Times New Roman"/>
          <w:noProof/>
          <w:sz w:val="24"/>
          <w:szCs w:val="24"/>
        </w:rPr>
        <w:t>, with the mandate expiring on September 17, 202</w:t>
      </w:r>
      <w:r>
        <w:rPr>
          <w:rFonts w:ascii="Times New Roman" w:hAnsi="Times New Roman" w:cs="Times New Roman"/>
          <w:noProof/>
          <w:sz w:val="24"/>
          <w:szCs w:val="24"/>
        </w:rPr>
        <w:t>9</w:t>
      </w:r>
      <w:r w:rsidRPr="00A411CF">
        <w:rPr>
          <w:rFonts w:ascii="Times New Roman" w:eastAsia="DaxlinePro-Light" w:hAnsi="Times New Roman" w:cs="Times New Roman"/>
          <w:iCs/>
          <w:noProof/>
          <w:color w:val="000000"/>
          <w:sz w:val="24"/>
          <w:szCs w:val="24"/>
        </w:rPr>
        <w:t>.</w:t>
      </w:r>
    </w:p>
    <w:p w14:paraId="3EC8EB0F" w14:textId="77777777" w:rsidR="0021206C" w:rsidRPr="0076373F" w:rsidRDefault="0021206C" w:rsidP="0021206C">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21206C" w:rsidRPr="0076373F" w14:paraId="154966B5" w14:textId="77777777" w:rsidTr="0035783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CEE84BA"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2566AB17"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6EBE4AD3"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21206C" w:rsidRPr="0076373F" w14:paraId="2261A31E" w14:textId="77777777" w:rsidTr="0035783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BF5F084"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518CBB9"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034C54E6" w14:textId="77777777" w:rsidR="0021206C" w:rsidRPr="0076373F" w:rsidRDefault="0021206C" w:rsidP="0035783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16BB8C25" w14:textId="77777777" w:rsidR="0021206C" w:rsidRPr="0076373F" w:rsidRDefault="0021206C" w:rsidP="0021206C">
      <w:pPr>
        <w:widowControl w:val="0"/>
        <w:rPr>
          <w:rFonts w:ascii="Times New Roman" w:eastAsia="DaxlinePro-Light" w:hAnsi="Times New Roman" w:cs="Times New Roman"/>
          <w:iCs/>
          <w:noProof/>
          <w:color w:val="000000" w:themeColor="text1"/>
          <w:sz w:val="24"/>
          <w:szCs w:val="24"/>
        </w:rPr>
      </w:pPr>
    </w:p>
    <w:p w14:paraId="33FC348B" w14:textId="77777777" w:rsidR="0021206C" w:rsidRPr="0076373F" w:rsidRDefault="0021206C" w:rsidP="0021206C">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450BA4FE" w14:textId="77777777" w:rsidR="0021206C" w:rsidRPr="0076373F" w:rsidRDefault="0021206C" w:rsidP="0021206C">
      <w:pPr>
        <w:widowControl w:val="0"/>
        <w:jc w:val="both"/>
        <w:rPr>
          <w:rFonts w:ascii="Times New Roman" w:hAnsi="Times New Roman" w:cs="Times New Roman"/>
          <w:b/>
          <w:bCs/>
          <w:i/>
          <w:iCs/>
          <w:noProof/>
          <w:sz w:val="24"/>
          <w:szCs w:val="24"/>
        </w:rPr>
      </w:pPr>
    </w:p>
    <w:p w14:paraId="6AC57F9C" w14:textId="77777777" w:rsidR="0021206C" w:rsidRPr="0076373F" w:rsidRDefault="0021206C" w:rsidP="0021206C">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21F412A7" w14:textId="77777777" w:rsidR="0021206C" w:rsidRPr="00FE3233" w:rsidRDefault="0021206C" w:rsidP="0021206C">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2B7C5F7E" w14:textId="77777777" w:rsidR="0021206C" w:rsidRPr="00FE3233" w:rsidRDefault="0021206C" w:rsidP="0021206C">
      <w:pPr>
        <w:widowControl w:val="0"/>
        <w:spacing w:after="0" w:line="276" w:lineRule="auto"/>
        <w:rPr>
          <w:rFonts w:ascii="Times New Roman" w:eastAsia="DaxlinePro-Light" w:hAnsi="Times New Roman" w:cs="Times New Roman"/>
          <w:noProof/>
          <w:sz w:val="24"/>
          <w:szCs w:val="24"/>
          <w:lang w:val="en-US"/>
        </w:rPr>
      </w:pPr>
    </w:p>
    <w:p w14:paraId="5D6841E8" w14:textId="77777777" w:rsidR="0021206C" w:rsidRPr="00FE3233" w:rsidRDefault="0021206C" w:rsidP="0021206C">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03B55905" w14:textId="77777777" w:rsidR="0021206C" w:rsidRPr="00FE3233" w:rsidRDefault="0021206C" w:rsidP="0021206C">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5F24D255" w14:textId="77777777" w:rsidR="0021206C" w:rsidRPr="00FE3233" w:rsidRDefault="0021206C" w:rsidP="0021206C">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22A5E597" w14:textId="77777777" w:rsidR="0021206C" w:rsidRDefault="0021206C" w:rsidP="0021206C">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5B859AE7" w14:textId="77777777" w:rsidR="0021206C" w:rsidRDefault="0021206C" w:rsidP="0021206C">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243D4B79" w14:textId="5E851D9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sectPr w:rsidR="008441D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61523" w14:textId="77777777" w:rsidR="00915604" w:rsidRDefault="00915604" w:rsidP="00851033">
      <w:pPr>
        <w:spacing w:after="0" w:line="240" w:lineRule="auto"/>
      </w:pPr>
      <w:r>
        <w:separator/>
      </w:r>
    </w:p>
  </w:endnote>
  <w:endnote w:type="continuationSeparator" w:id="0">
    <w:p w14:paraId="41AB5FE7" w14:textId="77777777" w:rsidR="00915604" w:rsidRDefault="0091560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65660" w14:textId="77777777" w:rsidR="00915604" w:rsidRDefault="00915604" w:rsidP="00851033">
      <w:pPr>
        <w:spacing w:after="0" w:line="240" w:lineRule="auto"/>
      </w:pPr>
      <w:r>
        <w:separator/>
      </w:r>
    </w:p>
  </w:footnote>
  <w:footnote w:type="continuationSeparator" w:id="0">
    <w:p w14:paraId="3B262886" w14:textId="77777777" w:rsidR="00915604" w:rsidRDefault="0091560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1"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6"/>
  </w:num>
  <w:num w:numId="3">
    <w:abstractNumId w:val="28"/>
  </w:num>
  <w:num w:numId="4">
    <w:abstractNumId w:val="30"/>
  </w:num>
  <w:num w:numId="5">
    <w:abstractNumId w:val="9"/>
  </w:num>
  <w:num w:numId="6">
    <w:abstractNumId w:val="16"/>
  </w:num>
  <w:num w:numId="7">
    <w:abstractNumId w:val="29"/>
  </w:num>
  <w:num w:numId="8">
    <w:abstractNumId w:val="34"/>
  </w:num>
  <w:num w:numId="9">
    <w:abstractNumId w:val="19"/>
  </w:num>
  <w:num w:numId="10">
    <w:abstractNumId w:val="27"/>
  </w:num>
  <w:num w:numId="11">
    <w:abstractNumId w:val="45"/>
  </w:num>
  <w:num w:numId="12">
    <w:abstractNumId w:val="47"/>
  </w:num>
  <w:num w:numId="13">
    <w:abstractNumId w:val="4"/>
  </w:num>
  <w:num w:numId="14">
    <w:abstractNumId w:val="6"/>
  </w:num>
  <w:num w:numId="15">
    <w:abstractNumId w:val="1"/>
  </w:num>
  <w:num w:numId="16">
    <w:abstractNumId w:val="23"/>
  </w:num>
  <w:num w:numId="17">
    <w:abstractNumId w:val="26"/>
  </w:num>
  <w:num w:numId="18">
    <w:abstractNumId w:val="24"/>
  </w:num>
  <w:num w:numId="19">
    <w:abstractNumId w:val="5"/>
  </w:num>
  <w:num w:numId="20">
    <w:abstractNumId w:val="10"/>
  </w:num>
  <w:num w:numId="21">
    <w:abstractNumId w:val="2"/>
  </w:num>
  <w:num w:numId="22">
    <w:abstractNumId w:val="44"/>
  </w:num>
  <w:num w:numId="23">
    <w:abstractNumId w:val="14"/>
  </w:num>
  <w:num w:numId="24">
    <w:abstractNumId w:val="38"/>
  </w:num>
  <w:num w:numId="25">
    <w:abstractNumId w:val="42"/>
  </w:num>
  <w:num w:numId="26">
    <w:abstractNumId w:val="13"/>
  </w:num>
  <w:num w:numId="27">
    <w:abstractNumId w:val="25"/>
  </w:num>
  <w:num w:numId="28">
    <w:abstractNumId w:val="22"/>
  </w:num>
  <w:num w:numId="29">
    <w:abstractNumId w:val="33"/>
  </w:num>
  <w:num w:numId="30">
    <w:abstractNumId w:val="3"/>
  </w:num>
  <w:num w:numId="31">
    <w:abstractNumId w:val="7"/>
  </w:num>
  <w:num w:numId="32">
    <w:abstractNumId w:val="32"/>
  </w:num>
  <w:num w:numId="33">
    <w:abstractNumId w:val="0"/>
  </w:num>
  <w:num w:numId="34">
    <w:abstractNumId w:val="48"/>
  </w:num>
  <w:num w:numId="35">
    <w:abstractNumId w:val="40"/>
  </w:num>
  <w:num w:numId="36">
    <w:abstractNumId w:val="18"/>
  </w:num>
  <w:num w:numId="37">
    <w:abstractNumId w:val="43"/>
  </w:num>
  <w:num w:numId="38">
    <w:abstractNumId w:val="41"/>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2"/>
  </w:num>
  <w:num w:numId="46">
    <w:abstractNumId w:val="46"/>
  </w:num>
  <w:num w:numId="47">
    <w:abstractNumId w:val="8"/>
  </w:num>
  <w:num w:numId="48">
    <w:abstractNumId w:val="3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C5FDF"/>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1D2B"/>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C7AE3"/>
    <w:rsid w:val="001D0520"/>
    <w:rsid w:val="001D27CB"/>
    <w:rsid w:val="001E1DF1"/>
    <w:rsid w:val="001E23B5"/>
    <w:rsid w:val="001E47B8"/>
    <w:rsid w:val="001E5F3A"/>
    <w:rsid w:val="001F2825"/>
    <w:rsid w:val="002000F1"/>
    <w:rsid w:val="0021206C"/>
    <w:rsid w:val="00217BB2"/>
    <w:rsid w:val="00221943"/>
    <w:rsid w:val="00221DB0"/>
    <w:rsid w:val="002230C3"/>
    <w:rsid w:val="00223465"/>
    <w:rsid w:val="00225042"/>
    <w:rsid w:val="002261E8"/>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E7BA6"/>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5673D"/>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B95"/>
    <w:rsid w:val="006B5D03"/>
    <w:rsid w:val="006B6CD2"/>
    <w:rsid w:val="006C21CE"/>
    <w:rsid w:val="006C2767"/>
    <w:rsid w:val="006C5150"/>
    <w:rsid w:val="006C5550"/>
    <w:rsid w:val="006C60A1"/>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246"/>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4A1"/>
    <w:rsid w:val="00810A94"/>
    <w:rsid w:val="008117E7"/>
    <w:rsid w:val="008120E4"/>
    <w:rsid w:val="008134B9"/>
    <w:rsid w:val="0081798C"/>
    <w:rsid w:val="00820AFF"/>
    <w:rsid w:val="008238B4"/>
    <w:rsid w:val="00824846"/>
    <w:rsid w:val="008257DD"/>
    <w:rsid w:val="0083150E"/>
    <w:rsid w:val="00834113"/>
    <w:rsid w:val="008405DB"/>
    <w:rsid w:val="008441DC"/>
    <w:rsid w:val="00851033"/>
    <w:rsid w:val="0085464D"/>
    <w:rsid w:val="00860085"/>
    <w:rsid w:val="00863C8C"/>
    <w:rsid w:val="008648F1"/>
    <w:rsid w:val="00864DF4"/>
    <w:rsid w:val="008658D1"/>
    <w:rsid w:val="00877C71"/>
    <w:rsid w:val="008821D8"/>
    <w:rsid w:val="008825CC"/>
    <w:rsid w:val="008835C9"/>
    <w:rsid w:val="00883BD7"/>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5604"/>
    <w:rsid w:val="0091620E"/>
    <w:rsid w:val="00920305"/>
    <w:rsid w:val="0092688C"/>
    <w:rsid w:val="0092713C"/>
    <w:rsid w:val="009316FC"/>
    <w:rsid w:val="0093527B"/>
    <w:rsid w:val="009358AA"/>
    <w:rsid w:val="00936B21"/>
    <w:rsid w:val="00937B84"/>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1EFE"/>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21334"/>
    <w:rsid w:val="00A30789"/>
    <w:rsid w:val="00A34506"/>
    <w:rsid w:val="00A35A37"/>
    <w:rsid w:val="00A41E3F"/>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227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3B89"/>
    <w:rsid w:val="00B767D6"/>
    <w:rsid w:val="00B85828"/>
    <w:rsid w:val="00B86048"/>
    <w:rsid w:val="00B867DB"/>
    <w:rsid w:val="00B87747"/>
    <w:rsid w:val="00B90A70"/>
    <w:rsid w:val="00B9212C"/>
    <w:rsid w:val="00B94333"/>
    <w:rsid w:val="00B958DD"/>
    <w:rsid w:val="00B9621A"/>
    <w:rsid w:val="00B96B4A"/>
    <w:rsid w:val="00B96C40"/>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019"/>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4C0"/>
    <w:rsid w:val="00D24A5C"/>
    <w:rsid w:val="00D2516E"/>
    <w:rsid w:val="00D25C27"/>
    <w:rsid w:val="00D26615"/>
    <w:rsid w:val="00D277CE"/>
    <w:rsid w:val="00D308F1"/>
    <w:rsid w:val="00D322F8"/>
    <w:rsid w:val="00D42D64"/>
    <w:rsid w:val="00D44BEA"/>
    <w:rsid w:val="00D45892"/>
    <w:rsid w:val="00D465DB"/>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6085"/>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96854"/>
    <w:rsid w:val="00FA0A06"/>
    <w:rsid w:val="00FA2C3A"/>
    <w:rsid w:val="00FA314B"/>
    <w:rsid w:val="00FA68C8"/>
    <w:rsid w:val="00FA6A92"/>
    <w:rsid w:val="00FA7477"/>
    <w:rsid w:val="00FA7FE8"/>
    <w:rsid w:val="00FB5DE5"/>
    <w:rsid w:val="00FB7CFD"/>
    <w:rsid w:val="00FC0905"/>
    <w:rsid w:val="00FC13DF"/>
    <w:rsid w:val="00FC1EFE"/>
    <w:rsid w:val="00FC41B0"/>
    <w:rsid w:val="00FC522C"/>
    <w:rsid w:val="00FD15D0"/>
    <w:rsid w:val="00FD2075"/>
    <w:rsid w:val="00FD5435"/>
    <w:rsid w:val="00FE01A3"/>
    <w:rsid w:val="00FE2FA9"/>
    <w:rsid w:val="00FE3233"/>
    <w:rsid w:val="00FE492D"/>
    <w:rsid w:val="00FE4AF7"/>
    <w:rsid w:val="00FE50D8"/>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41E3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E1A1-61F8-4B05-9DF2-5BAB473B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4.xml><?xml version="1.0" encoding="utf-8"?>
<ds:datastoreItem xmlns:ds="http://schemas.openxmlformats.org/officeDocument/2006/customXml" ds:itemID="{DBD08723-E47D-41DD-AC84-EF965738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71</cp:revision>
  <cp:lastPrinted>2019-03-20T15:50:00Z</cp:lastPrinted>
  <dcterms:created xsi:type="dcterms:W3CDTF">2022-03-25T14:00:00Z</dcterms:created>
  <dcterms:modified xsi:type="dcterms:W3CDTF">2026-04-28T14:58:00Z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