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7664C" w14:textId="0ADCA846" w:rsidR="00395401" w:rsidRDefault="00395401" w:rsidP="00354BCF">
      <w:pPr>
        <w:spacing w:line="240" w:lineRule="auto"/>
      </w:pPr>
      <w:bookmarkStart w:id="0" w:name="_GoBack"/>
      <w:bookmarkEnd w:id="0"/>
    </w:p>
    <w:p w14:paraId="2DCA70C0" w14:textId="79A9B276" w:rsidR="00B20533" w:rsidRPr="00034313" w:rsidRDefault="005C508F" w:rsidP="001D05E2">
      <w:pPr>
        <w:spacing w:line="240" w:lineRule="auto"/>
        <w:rPr>
          <w:rFonts w:ascii="Nunito Sans" w:hAnsi="Nunito Sans" w:cs="Times New Roman"/>
          <w:lang w:val="ro-RO"/>
        </w:rPr>
      </w:pPr>
      <w:proofErr w:type="spellStart"/>
      <w:r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Not</w:t>
      </w:r>
      <w:r w:rsidR="006520A2">
        <w:rPr>
          <w:rFonts w:ascii="Nunito Sans" w:hAnsi="Nunito Sans" w:cs="Times New Roman"/>
          <w:b/>
          <w:bCs/>
          <w:sz w:val="28"/>
          <w:szCs w:val="28"/>
          <w:u w:val="single"/>
        </w:rPr>
        <w:t>ă</w:t>
      </w:r>
      <w:proofErr w:type="spellEnd"/>
      <w:r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AG</w:t>
      </w:r>
      <w:r w:rsidR="00782A1F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O</w:t>
      </w:r>
      <w:r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A </w:t>
      </w:r>
      <w:proofErr w:type="spellStart"/>
      <w:r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referitoare</w:t>
      </w:r>
      <w:proofErr w:type="spellEnd"/>
      <w:r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descărcarea</w:t>
      </w:r>
      <w:proofErr w:type="spell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gestiune</w:t>
      </w:r>
      <w:proofErr w:type="spell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a</w:t>
      </w:r>
      <w:proofErr w:type="gram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administratorilor</w:t>
      </w:r>
      <w:proofErr w:type="spell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pentru</w:t>
      </w:r>
      <w:proofErr w:type="spell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exercițiul</w:t>
      </w:r>
      <w:proofErr w:type="spell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>financiar</w:t>
      </w:r>
      <w:proofErr w:type="spellEnd"/>
      <w:r w:rsidR="001D05E2" w:rsidRPr="00034313">
        <w:rPr>
          <w:rFonts w:ascii="Nunito Sans" w:hAnsi="Nunito Sans" w:cs="Times New Roman"/>
          <w:b/>
          <w:bCs/>
          <w:sz w:val="28"/>
          <w:szCs w:val="28"/>
          <w:u w:val="single"/>
        </w:rPr>
        <w:t xml:space="preserve"> 202</w:t>
      </w:r>
      <w:r w:rsidR="00EA0606">
        <w:rPr>
          <w:rFonts w:ascii="Nunito Sans" w:hAnsi="Nunito Sans" w:cs="Times New Roman"/>
          <w:b/>
          <w:bCs/>
          <w:sz w:val="28"/>
          <w:szCs w:val="28"/>
          <w:u w:val="single"/>
        </w:rPr>
        <w:t>5</w:t>
      </w:r>
    </w:p>
    <w:p w14:paraId="0053D949" w14:textId="20E9CCDF" w:rsidR="000600DE" w:rsidRPr="00300B1A" w:rsidRDefault="005E26CC" w:rsidP="00034313">
      <w:pPr>
        <w:pStyle w:val="NoSpacing"/>
        <w:jc w:val="both"/>
        <w:rPr>
          <w:rFonts w:eastAsia="Georgia" w:cs="Tahoma"/>
          <w:b w:val="0"/>
          <w:color w:val="auto"/>
          <w:sz w:val="20"/>
          <w:szCs w:val="20"/>
        </w:rPr>
      </w:pPr>
      <w:r>
        <w:rPr>
          <w:rFonts w:eastAsia="Georgia" w:cs="Tahoma"/>
          <w:b w:val="0"/>
          <w:color w:val="auto"/>
          <w:sz w:val="20"/>
          <w:szCs w:val="20"/>
        </w:rPr>
        <w:t>ROCA</w:t>
      </w:r>
      <w:r w:rsidR="00034313" w:rsidRPr="00300B1A">
        <w:rPr>
          <w:rFonts w:eastAsia="Georgia" w:cs="Tahoma"/>
          <w:b w:val="0"/>
          <w:color w:val="auto"/>
          <w:sz w:val="20"/>
          <w:szCs w:val="20"/>
        </w:rPr>
        <w:t xml:space="preserve"> Industry a adoptat un sistem de management unitar (one-tier), fiind administrată de un Consiliu de Administrație („CA”). </w:t>
      </w:r>
      <w:r w:rsidR="00D50FE1">
        <w:rPr>
          <w:rFonts w:eastAsia="Georgia" w:cs="Tahoma"/>
          <w:b w:val="0"/>
          <w:color w:val="auto"/>
          <w:sz w:val="20"/>
          <w:szCs w:val="20"/>
        </w:rPr>
        <w:t>Pe tot parcursul</w:t>
      </w:r>
      <w:r w:rsidR="000600DE" w:rsidRPr="00300B1A">
        <w:rPr>
          <w:rFonts w:eastAsia="Georgia" w:cs="Tahoma"/>
          <w:b w:val="0"/>
          <w:color w:val="auto"/>
          <w:sz w:val="20"/>
          <w:szCs w:val="20"/>
        </w:rPr>
        <w:t xml:space="preserve"> anului 202</w:t>
      </w:r>
      <w:r w:rsidR="00EA0606">
        <w:rPr>
          <w:rFonts w:eastAsia="Georgia" w:cs="Tahoma"/>
          <w:b w:val="0"/>
          <w:color w:val="auto"/>
          <w:sz w:val="20"/>
          <w:szCs w:val="20"/>
        </w:rPr>
        <w:t>5</w:t>
      </w:r>
      <w:r w:rsidR="000600DE" w:rsidRPr="00300B1A">
        <w:rPr>
          <w:rFonts w:eastAsia="Georgia" w:cs="Tahoma"/>
          <w:b w:val="0"/>
          <w:color w:val="auto"/>
          <w:sz w:val="20"/>
          <w:szCs w:val="20"/>
        </w:rPr>
        <w:t xml:space="preserve">, </w:t>
      </w:r>
      <w:r w:rsidR="000E0F17" w:rsidRPr="00300B1A">
        <w:rPr>
          <w:rFonts w:eastAsia="Georgia" w:cs="Tahoma"/>
          <w:b w:val="0"/>
          <w:color w:val="auto"/>
          <w:sz w:val="20"/>
          <w:szCs w:val="20"/>
        </w:rPr>
        <w:t xml:space="preserve">CA </w:t>
      </w:r>
      <w:r w:rsidR="001F65FF">
        <w:rPr>
          <w:rFonts w:eastAsia="Georgia" w:cs="Tahoma"/>
          <w:b w:val="0"/>
          <w:color w:val="auto"/>
          <w:sz w:val="20"/>
          <w:szCs w:val="20"/>
        </w:rPr>
        <w:t>a fost</w:t>
      </w:r>
      <w:r w:rsidR="000E0F17" w:rsidRPr="00300B1A">
        <w:rPr>
          <w:rFonts w:eastAsia="Georgia" w:cs="Tahoma"/>
          <w:b w:val="0"/>
          <w:color w:val="auto"/>
          <w:sz w:val="20"/>
          <w:szCs w:val="20"/>
        </w:rPr>
        <w:t xml:space="preserve"> format din </w:t>
      </w:r>
      <w:r w:rsidR="00D50FE1">
        <w:rPr>
          <w:rFonts w:eastAsia="Georgia" w:cs="Tahoma"/>
          <w:b w:val="0"/>
          <w:color w:val="auto"/>
          <w:sz w:val="20"/>
          <w:szCs w:val="20"/>
        </w:rPr>
        <w:t>5</w:t>
      </w:r>
      <w:r w:rsidR="000E0F17" w:rsidRPr="00300B1A">
        <w:rPr>
          <w:rFonts w:eastAsia="Georgia" w:cs="Tahoma"/>
          <w:b w:val="0"/>
          <w:color w:val="auto"/>
          <w:sz w:val="20"/>
          <w:szCs w:val="20"/>
        </w:rPr>
        <w:t xml:space="preserve"> (</w:t>
      </w:r>
      <w:r w:rsidR="00D50FE1">
        <w:rPr>
          <w:rFonts w:eastAsia="Georgia" w:cs="Tahoma"/>
          <w:b w:val="0"/>
          <w:color w:val="auto"/>
          <w:sz w:val="20"/>
          <w:szCs w:val="20"/>
        </w:rPr>
        <w:t>cinci</w:t>
      </w:r>
      <w:r w:rsidR="000E0F17" w:rsidRPr="00300B1A">
        <w:rPr>
          <w:rFonts w:eastAsia="Georgia" w:cs="Tahoma"/>
          <w:b w:val="0"/>
          <w:color w:val="auto"/>
          <w:sz w:val="20"/>
          <w:szCs w:val="20"/>
        </w:rPr>
        <w:t>) membri</w:t>
      </w:r>
      <w:r>
        <w:rPr>
          <w:rFonts w:eastAsia="Georgia" w:cs="Tahoma"/>
          <w:b w:val="0"/>
          <w:color w:val="auto"/>
          <w:sz w:val="20"/>
          <w:szCs w:val="20"/>
        </w:rPr>
        <w:t xml:space="preserve">.  </w:t>
      </w:r>
    </w:p>
    <w:p w14:paraId="2CA179D4" w14:textId="5BC608C8" w:rsidR="00034313" w:rsidRDefault="00034313" w:rsidP="00034313">
      <w:pPr>
        <w:pStyle w:val="NoSpacing"/>
        <w:jc w:val="both"/>
        <w:rPr>
          <w:rFonts w:eastAsia="Georgia" w:cs="Tahoma"/>
          <w:b w:val="0"/>
          <w:color w:val="auto"/>
          <w:sz w:val="20"/>
          <w:szCs w:val="20"/>
        </w:rPr>
      </w:pPr>
      <w:r w:rsidRPr="00300B1A">
        <w:rPr>
          <w:rFonts w:eastAsia="Georgia" w:cs="Tahoma"/>
          <w:b w:val="0"/>
          <w:color w:val="auto"/>
          <w:sz w:val="20"/>
          <w:szCs w:val="20"/>
        </w:rPr>
        <w:t xml:space="preserve">Membrii CA ai ROCA Industry </w:t>
      </w:r>
      <w:r w:rsidR="00EA0606">
        <w:rPr>
          <w:rFonts w:eastAsia="Georgia" w:cs="Tahoma"/>
          <w:b w:val="0"/>
          <w:color w:val="auto"/>
          <w:sz w:val="20"/>
          <w:szCs w:val="20"/>
        </w:rPr>
        <w:t xml:space="preserve">pe parcursul anului </w:t>
      </w:r>
      <w:r w:rsidRPr="00300B1A">
        <w:rPr>
          <w:rFonts w:eastAsia="Georgia" w:cs="Tahoma"/>
          <w:b w:val="0"/>
          <w:color w:val="auto"/>
          <w:sz w:val="20"/>
          <w:szCs w:val="20"/>
        </w:rPr>
        <w:t>202</w:t>
      </w:r>
      <w:r w:rsidR="00EA0606">
        <w:rPr>
          <w:rFonts w:eastAsia="Georgia" w:cs="Tahoma"/>
          <w:b w:val="0"/>
          <w:color w:val="auto"/>
          <w:sz w:val="20"/>
          <w:szCs w:val="20"/>
        </w:rPr>
        <w:t>5</w:t>
      </w:r>
      <w:r w:rsidR="00E02141" w:rsidRPr="00300B1A">
        <w:rPr>
          <w:rFonts w:eastAsia="Georgia" w:cs="Tahoma"/>
          <w:b w:val="0"/>
          <w:color w:val="auto"/>
          <w:sz w:val="20"/>
          <w:szCs w:val="20"/>
        </w:rPr>
        <w:t xml:space="preserve"> </w:t>
      </w:r>
      <w:r w:rsidRPr="00300B1A">
        <w:rPr>
          <w:rFonts w:eastAsia="Georgia" w:cs="Tahoma"/>
          <w:b w:val="0"/>
          <w:color w:val="auto"/>
          <w:sz w:val="20"/>
          <w:szCs w:val="20"/>
        </w:rPr>
        <w:t>sunt prezentați în următorul tabel</w:t>
      </w:r>
      <w:r w:rsidR="00A8321D">
        <w:rPr>
          <w:rFonts w:eastAsia="Georgia" w:cs="Tahoma"/>
          <w:b w:val="0"/>
          <w:color w:val="auto"/>
          <w:sz w:val="20"/>
          <w:szCs w:val="20"/>
        </w:rPr>
        <w:t>:</w:t>
      </w:r>
    </w:p>
    <w:tbl>
      <w:tblPr>
        <w:tblStyle w:val="TableGrid"/>
        <w:tblW w:w="9620" w:type="dxa"/>
        <w:jc w:val="center"/>
        <w:tblInd w:w="0" w:type="dxa"/>
        <w:tblCellMar>
          <w:top w:w="40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54"/>
        <w:gridCol w:w="3306"/>
        <w:gridCol w:w="2880"/>
        <w:gridCol w:w="2880"/>
      </w:tblGrid>
      <w:tr w:rsidR="00A8321D" w:rsidRPr="00647D34" w14:paraId="43FAAC61" w14:textId="77777777" w:rsidTr="000A491A">
        <w:trPr>
          <w:trHeight w:val="315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3700"/>
          </w:tcPr>
          <w:p w14:paraId="0E8C33D5" w14:textId="77777777" w:rsidR="00A8321D" w:rsidRPr="00647D34" w:rsidRDefault="00A8321D" w:rsidP="000A491A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  <w:lang w:val="ro-RO"/>
              </w:rPr>
            </w:pPr>
            <w:r w:rsidRPr="00647D34">
              <w:rPr>
                <w:b/>
                <w:color w:val="FFFFFF" w:themeColor="background1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3700"/>
          </w:tcPr>
          <w:p w14:paraId="33AD185E" w14:textId="77777777" w:rsidR="00A8321D" w:rsidRPr="00647D34" w:rsidRDefault="00A8321D" w:rsidP="000A491A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  <w:lang w:val="ro-RO"/>
              </w:rPr>
            </w:pPr>
            <w:r w:rsidRPr="00647D34">
              <w:rPr>
                <w:b/>
                <w:color w:val="FFFFFF" w:themeColor="background1"/>
                <w:sz w:val="18"/>
                <w:szCs w:val="18"/>
                <w:lang w:val="ro-RO"/>
              </w:rPr>
              <w:t>Nume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3700"/>
          </w:tcPr>
          <w:p w14:paraId="128CAB83" w14:textId="77777777" w:rsidR="00A8321D" w:rsidRPr="00647D34" w:rsidRDefault="00A8321D" w:rsidP="000A491A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  <w:lang w:val="ro-RO"/>
              </w:rPr>
            </w:pPr>
            <w:r w:rsidRPr="00647D34">
              <w:rPr>
                <w:b/>
                <w:color w:val="FFFFFF" w:themeColor="background1"/>
                <w:sz w:val="18"/>
                <w:szCs w:val="18"/>
                <w:lang w:val="ro-RO"/>
              </w:rPr>
              <w:t>Funcția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3700"/>
          </w:tcPr>
          <w:p w14:paraId="399C8081" w14:textId="77777777" w:rsidR="00A8321D" w:rsidRPr="00647D34" w:rsidRDefault="00A8321D" w:rsidP="000A491A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  <w:lang w:val="ro-RO"/>
              </w:rPr>
            </w:pPr>
            <w:r w:rsidRPr="00647D34">
              <w:rPr>
                <w:b/>
                <w:color w:val="FFFFFF" w:themeColor="background1"/>
                <w:sz w:val="18"/>
                <w:szCs w:val="18"/>
                <w:lang w:val="ro-RO"/>
              </w:rPr>
              <w:t>Mandat</w:t>
            </w:r>
          </w:p>
        </w:tc>
      </w:tr>
      <w:tr w:rsidR="00A8321D" w:rsidRPr="00647D34" w14:paraId="4A67C997" w14:textId="77777777" w:rsidTr="000A491A">
        <w:trPr>
          <w:trHeight w:val="237"/>
          <w:jc w:val="center"/>
        </w:trPr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E513" w14:textId="77777777" w:rsidR="00A8321D" w:rsidRPr="00647D34" w:rsidRDefault="00A8321D" w:rsidP="000A491A">
            <w:pPr>
              <w:spacing w:line="276" w:lineRule="auto"/>
              <w:ind w:left="63"/>
              <w:rPr>
                <w:sz w:val="18"/>
                <w:szCs w:val="18"/>
              </w:rPr>
            </w:pPr>
            <w:r w:rsidRPr="00647D34">
              <w:rPr>
                <w:b/>
                <w:bCs/>
                <w:sz w:val="18"/>
                <w:szCs w:val="18"/>
                <w:lang w:val="ro-RO"/>
              </w:rPr>
              <w:t>Membri CA la finalul anului 2025</w:t>
            </w:r>
          </w:p>
        </w:tc>
      </w:tr>
      <w:tr w:rsidR="00A8321D" w:rsidRPr="00647D34" w14:paraId="73D476E4" w14:textId="77777777" w:rsidTr="000A491A">
        <w:trPr>
          <w:trHeight w:val="315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8ED6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5E37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rStyle w:val="normaltextrun"/>
                <w:sz w:val="18"/>
                <w:szCs w:val="18"/>
                <w:lang w:val="ro-RO"/>
              </w:rPr>
            </w:pPr>
            <w:r w:rsidRPr="00647D34">
              <w:rPr>
                <w:rStyle w:val="normaltextrun"/>
                <w:sz w:val="18"/>
                <w:szCs w:val="18"/>
                <w:lang w:val="ro-RO"/>
              </w:rPr>
              <w:t>D</w:t>
            </w:r>
            <w:r w:rsidRPr="00647D34">
              <w:rPr>
                <w:rStyle w:val="normaltextrun"/>
                <w:sz w:val="18"/>
                <w:szCs w:val="18"/>
              </w:rPr>
              <w:t xml:space="preserve">l. </w:t>
            </w:r>
            <w:r w:rsidRPr="00647D34">
              <w:rPr>
                <w:rStyle w:val="normaltextrun"/>
                <w:sz w:val="18"/>
                <w:szCs w:val="18"/>
                <w:lang w:val="ro-RO"/>
              </w:rPr>
              <w:t xml:space="preserve">Rudolf Paul Vizental </w:t>
            </w:r>
          </w:p>
          <w:p w14:paraId="16243FD8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rStyle w:val="normaltextrun"/>
                <w:i/>
                <w:iCs/>
                <w:sz w:val="18"/>
                <w:szCs w:val="18"/>
                <w:lang w:val="ro-RO"/>
              </w:rPr>
              <w:t>(Reprezentant al Roca Management SRL)</w:t>
            </w:r>
            <w:r w:rsidRPr="00647D34">
              <w:rPr>
                <w:rStyle w:val="eop"/>
                <w:sz w:val="18"/>
                <w:szCs w:val="18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0F79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Președinte al Consiliului de Administrație, Administrator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4BCE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 ani </w:t>
            </w:r>
          </w:p>
          <w:p w14:paraId="3A50F62D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17.09.2021 – 17.09.2025</w:t>
            </w:r>
          </w:p>
          <w:p w14:paraId="4F00FC1B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17.09.2025 – 17.09.2029 </w:t>
            </w:r>
          </w:p>
        </w:tc>
      </w:tr>
      <w:tr w:rsidR="00A8321D" w:rsidRPr="00647D34" w14:paraId="46FF6C88" w14:textId="77777777" w:rsidTr="000A491A">
        <w:trPr>
          <w:trHeight w:val="315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F5ED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44A8E" w14:textId="2812159D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rStyle w:val="normaltextrun"/>
                <w:sz w:val="18"/>
                <w:szCs w:val="18"/>
                <w:lang w:val="ro-RO"/>
              </w:rPr>
              <w:t>Dna</w:t>
            </w:r>
            <w:r w:rsidR="00E92AA8">
              <w:rPr>
                <w:rStyle w:val="normaltextrun"/>
                <w:sz w:val="18"/>
                <w:szCs w:val="18"/>
                <w:lang w:val="ro-RO"/>
              </w:rPr>
              <w:t>.</w:t>
            </w:r>
            <w:r w:rsidRPr="00647D34">
              <w:rPr>
                <w:rStyle w:val="normaltextrun"/>
                <w:sz w:val="18"/>
                <w:szCs w:val="18"/>
                <w:lang w:val="ro-RO"/>
              </w:rPr>
              <w:t xml:space="preserve"> Victorița Șter-Chelba </w:t>
            </w:r>
            <w:r w:rsidRPr="00647D34">
              <w:rPr>
                <w:rStyle w:val="eop"/>
                <w:sz w:val="18"/>
                <w:szCs w:val="18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1209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Administrator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9C50E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 ani </w:t>
            </w:r>
          </w:p>
          <w:p w14:paraId="4D495F36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03.06.2024 – 17.09.2025</w:t>
            </w:r>
          </w:p>
          <w:p w14:paraId="12D66C24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17.09.2025 – 17.09.2029 </w:t>
            </w:r>
          </w:p>
        </w:tc>
      </w:tr>
      <w:tr w:rsidR="00A8321D" w:rsidRPr="00647D34" w14:paraId="7F2BDB89" w14:textId="77777777" w:rsidTr="000A491A">
        <w:trPr>
          <w:trHeight w:val="315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3DF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2361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rStyle w:val="normaltextrun"/>
                <w:sz w:val="18"/>
                <w:szCs w:val="18"/>
                <w:lang w:val="ro-RO"/>
              </w:rPr>
              <w:t>Dna. Adela Smaranda Smeu</w:t>
            </w:r>
            <w:r w:rsidRPr="00647D34">
              <w:rPr>
                <w:rStyle w:val="eop"/>
                <w:sz w:val="18"/>
                <w:szCs w:val="18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1343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Administrator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AEB5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5 luni si 8 zile</w:t>
            </w:r>
          </w:p>
          <w:p w14:paraId="202D2687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17.09.2025 – 25.02.2026 </w:t>
            </w:r>
          </w:p>
        </w:tc>
      </w:tr>
      <w:tr w:rsidR="00A8321D" w:rsidRPr="00647D34" w14:paraId="18EF210D" w14:textId="77777777" w:rsidTr="000A491A">
        <w:trPr>
          <w:trHeight w:val="348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1672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010A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rStyle w:val="normaltextrun"/>
                <w:sz w:val="18"/>
                <w:szCs w:val="18"/>
                <w:lang w:val="ro-RO"/>
              </w:rPr>
              <w:t>Dl. Iuliu Ciprian Pătrașcu</w:t>
            </w:r>
            <w:r w:rsidRPr="00647D34">
              <w:rPr>
                <w:rStyle w:val="eop"/>
                <w:sz w:val="18"/>
                <w:szCs w:val="18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8624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Administrator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050C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 ani </w:t>
            </w:r>
          </w:p>
          <w:p w14:paraId="34115B7A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17.09.2025 – 17.09.2029 </w:t>
            </w:r>
          </w:p>
        </w:tc>
      </w:tr>
      <w:tr w:rsidR="00A8321D" w:rsidRPr="00647D34" w14:paraId="4AFFC40A" w14:textId="77777777" w:rsidTr="000A491A">
        <w:trPr>
          <w:trHeight w:val="315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3BF60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17C92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rStyle w:val="normaltextrun"/>
                <w:sz w:val="18"/>
                <w:szCs w:val="18"/>
                <w:lang w:val="ro-RO"/>
              </w:rPr>
              <w:t>Dl. Dan Liviu Moruțan</w:t>
            </w:r>
            <w:r w:rsidRPr="00647D34">
              <w:rPr>
                <w:rStyle w:val="eop"/>
                <w:sz w:val="18"/>
                <w:szCs w:val="18"/>
                <w:lang w:val="ro-RO"/>
              </w:rPr>
              <w:t> 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DDCE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Administrator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E0FD6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 ani </w:t>
            </w:r>
          </w:p>
          <w:p w14:paraId="1FE26314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17.09.2025 – 17.09.2029  </w:t>
            </w:r>
          </w:p>
        </w:tc>
      </w:tr>
      <w:tr w:rsidR="00A8321D" w:rsidRPr="00647D34" w14:paraId="062F48AE" w14:textId="77777777" w:rsidTr="000A491A">
        <w:trPr>
          <w:trHeight w:val="129"/>
          <w:jc w:val="center"/>
        </w:trPr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A24D" w14:textId="77777777" w:rsidR="00A8321D" w:rsidRPr="00647D34" w:rsidRDefault="00A8321D" w:rsidP="000A491A">
            <w:pPr>
              <w:spacing w:line="276" w:lineRule="auto"/>
              <w:ind w:left="63"/>
              <w:rPr>
                <w:b/>
                <w:bCs/>
                <w:sz w:val="18"/>
                <w:szCs w:val="18"/>
              </w:rPr>
            </w:pPr>
            <w:r w:rsidRPr="00647D34">
              <w:rPr>
                <w:b/>
                <w:bCs/>
                <w:sz w:val="18"/>
                <w:szCs w:val="18"/>
                <w:lang w:val="ro-RO"/>
              </w:rPr>
              <w:t>Membri CA înlocuiți pe parcursul anului 2025</w:t>
            </w:r>
          </w:p>
        </w:tc>
      </w:tr>
      <w:tr w:rsidR="00A8321D" w:rsidRPr="00647D34" w14:paraId="3C79E7F4" w14:textId="77777777" w:rsidTr="000A491A">
        <w:trPr>
          <w:trHeight w:val="315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F37B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9F55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rStyle w:val="normaltextrun"/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D</w:t>
            </w:r>
            <w:r w:rsidRPr="00647D34">
              <w:rPr>
                <w:sz w:val="18"/>
                <w:szCs w:val="18"/>
              </w:rPr>
              <w:t xml:space="preserve">l. </w:t>
            </w:r>
            <w:r w:rsidRPr="00647D34">
              <w:rPr>
                <w:sz w:val="18"/>
                <w:szCs w:val="18"/>
                <w:lang w:val="ro-RO"/>
              </w:rPr>
              <w:t>Ioan-Adrian Bindea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5E10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Președinte al Consiliului de Administrație, Director 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E7205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 ani</w:t>
            </w:r>
          </w:p>
          <w:p w14:paraId="1DC8D401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17.09.2021 – 17.09.2025</w:t>
            </w:r>
          </w:p>
        </w:tc>
      </w:tr>
      <w:tr w:rsidR="00A8321D" w:rsidRPr="00647D34" w14:paraId="149CB719" w14:textId="77777777" w:rsidTr="000A491A">
        <w:trPr>
          <w:trHeight w:val="363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6152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4CEC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rStyle w:val="normaltextrun"/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D</w:t>
            </w:r>
            <w:r w:rsidRPr="00647D34">
              <w:rPr>
                <w:sz w:val="18"/>
                <w:szCs w:val="18"/>
              </w:rPr>
              <w:t xml:space="preserve">l. </w:t>
            </w:r>
            <w:r w:rsidRPr="00647D34">
              <w:rPr>
                <w:sz w:val="18"/>
                <w:szCs w:val="18"/>
                <w:lang w:val="ro-RO"/>
              </w:rPr>
              <w:t>Alexandru Savin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D42C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Director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7F0A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4 ani</w:t>
            </w:r>
          </w:p>
          <w:p w14:paraId="6627816A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17.09.2021 – 17.09.2025</w:t>
            </w:r>
          </w:p>
        </w:tc>
      </w:tr>
      <w:tr w:rsidR="00A8321D" w:rsidRPr="00647D34" w14:paraId="62214F54" w14:textId="77777777" w:rsidTr="000A491A">
        <w:trPr>
          <w:trHeight w:val="327"/>
          <w:jc w:val="center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E9A9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DF58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rStyle w:val="normaltextrun"/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D</w:t>
            </w:r>
            <w:r w:rsidRPr="00647D34">
              <w:rPr>
                <w:sz w:val="18"/>
                <w:szCs w:val="18"/>
              </w:rPr>
              <w:t xml:space="preserve">l. </w:t>
            </w:r>
            <w:r w:rsidRPr="00647D34">
              <w:rPr>
                <w:sz w:val="18"/>
                <w:szCs w:val="18"/>
                <w:lang w:val="ro-RO"/>
              </w:rPr>
              <w:t>Vasile Sandu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22D6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Director Neexecutiv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4CD9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 xml:space="preserve"> 2 ani și 10 luni</w:t>
            </w:r>
          </w:p>
          <w:p w14:paraId="0D070A42" w14:textId="77777777" w:rsidR="00A8321D" w:rsidRPr="00647D34" w:rsidRDefault="00A8321D" w:rsidP="000A491A">
            <w:pPr>
              <w:spacing w:line="276" w:lineRule="auto"/>
              <w:ind w:left="63"/>
              <w:jc w:val="center"/>
              <w:rPr>
                <w:sz w:val="18"/>
                <w:szCs w:val="18"/>
                <w:lang w:val="ro-RO"/>
              </w:rPr>
            </w:pPr>
            <w:r w:rsidRPr="00647D34">
              <w:rPr>
                <w:sz w:val="18"/>
                <w:szCs w:val="18"/>
                <w:lang w:val="ro-RO"/>
              </w:rPr>
              <w:t>16.11.2022 – 17.09.2025</w:t>
            </w:r>
          </w:p>
        </w:tc>
      </w:tr>
    </w:tbl>
    <w:p w14:paraId="3C857093" w14:textId="77777777" w:rsidR="00F61893" w:rsidRPr="00F61893" w:rsidRDefault="00F61893" w:rsidP="00F61893">
      <w:pPr>
        <w:pStyle w:val="NoSpacing"/>
        <w:jc w:val="both"/>
        <w:rPr>
          <w:rFonts w:eastAsia="Georgia" w:cs="Tahoma"/>
          <w:b w:val="0"/>
          <w:color w:val="auto"/>
          <w:sz w:val="20"/>
          <w:szCs w:val="20"/>
        </w:rPr>
      </w:pPr>
      <w:r w:rsidRPr="00F61893">
        <w:rPr>
          <w:rFonts w:eastAsia="Georgia" w:cs="Tahoma"/>
          <w:b w:val="0"/>
          <w:color w:val="auto"/>
          <w:sz w:val="20"/>
          <w:szCs w:val="20"/>
        </w:rPr>
        <w:t>Pe data de 17 septembrie 2025, au avut loc modificări în componența Consiliului de Administrație, ca urmare a expirării mandatelor foștilor membri CA și aprobării noii componențe de către Adunarea Generală Ordinară a Acționarilor din data de 15 septembrie 2025.</w:t>
      </w:r>
    </w:p>
    <w:p w14:paraId="39556EF6" w14:textId="59F5297D" w:rsidR="00F61893" w:rsidRPr="00F61893" w:rsidRDefault="00240D3F" w:rsidP="00F61893">
      <w:pPr>
        <w:pStyle w:val="NoSpacing"/>
        <w:jc w:val="both"/>
        <w:rPr>
          <w:rFonts w:eastAsia="Georgia" w:cs="Tahoma"/>
          <w:b w:val="0"/>
          <w:color w:val="auto"/>
          <w:sz w:val="20"/>
          <w:szCs w:val="20"/>
        </w:rPr>
      </w:pPr>
      <w:r>
        <w:rPr>
          <w:rFonts w:eastAsia="Georgia" w:cs="Tahoma"/>
          <w:b w:val="0"/>
          <w:color w:val="auto"/>
          <w:sz w:val="20"/>
          <w:szCs w:val="20"/>
        </w:rPr>
        <w:t>Totodată</w:t>
      </w:r>
      <w:r w:rsidR="00F61893">
        <w:rPr>
          <w:rFonts w:eastAsia="Georgia" w:cs="Tahoma"/>
          <w:b w:val="0"/>
          <w:color w:val="auto"/>
          <w:sz w:val="20"/>
          <w:szCs w:val="20"/>
        </w:rPr>
        <w:t>, î</w:t>
      </w:r>
      <w:r w:rsidR="00F61893" w:rsidRPr="00F61893">
        <w:rPr>
          <w:rFonts w:eastAsia="Georgia" w:cs="Tahoma"/>
          <w:b w:val="0"/>
          <w:color w:val="auto"/>
          <w:sz w:val="20"/>
          <w:szCs w:val="20"/>
        </w:rPr>
        <w:t xml:space="preserve">n data de 26 ianuarie 2026, doamna Adela Smaranda Smeu a renunțat la calitatea sa de membru al Consiliului de Administrație al Companiei, data de 25 februarie 2026 fiind ultima zi în care doamna Smeu a deținut calitatea de administrator al ROCA Industry. </w:t>
      </w:r>
    </w:p>
    <w:p w14:paraId="0838A3D2" w14:textId="3A7FF688" w:rsidR="005E26CC" w:rsidRPr="00300B1A" w:rsidRDefault="005E26CC" w:rsidP="005E26CC">
      <w:pPr>
        <w:pStyle w:val="NoSpacing"/>
        <w:jc w:val="both"/>
        <w:rPr>
          <w:rFonts w:eastAsia="Georgia" w:cs="Tahoma"/>
          <w:b w:val="0"/>
          <w:color w:val="auto"/>
          <w:sz w:val="20"/>
          <w:szCs w:val="20"/>
        </w:rPr>
      </w:pPr>
      <w:r w:rsidRPr="00300B1A">
        <w:rPr>
          <w:rFonts w:eastAsia="Georgia" w:cs="Tahoma"/>
          <w:b w:val="0"/>
          <w:color w:val="auto"/>
          <w:sz w:val="20"/>
          <w:szCs w:val="20"/>
        </w:rPr>
        <w:t>Ioan-Adrian Bindea a</w:t>
      </w:r>
      <w:r w:rsidR="00F61893">
        <w:rPr>
          <w:rFonts w:eastAsia="Georgia" w:cs="Tahoma"/>
          <w:b w:val="0"/>
          <w:color w:val="auto"/>
          <w:sz w:val="20"/>
          <w:szCs w:val="20"/>
        </w:rPr>
        <w:t xml:space="preserve"> avut</w:t>
      </w:r>
      <w:r w:rsidRPr="00300B1A">
        <w:rPr>
          <w:rFonts w:eastAsia="Georgia" w:cs="Tahoma"/>
          <w:b w:val="0"/>
          <w:color w:val="auto"/>
          <w:sz w:val="20"/>
          <w:szCs w:val="20"/>
        </w:rPr>
        <w:t xml:space="preserve"> calitatea de Președinte al Consiliului de Administrație pentru toată perioada mandatului său, respectiv până la data de 17 septembrie 202</w:t>
      </w:r>
      <w:r>
        <w:rPr>
          <w:rFonts w:eastAsia="Georgia" w:cs="Tahoma"/>
          <w:b w:val="0"/>
          <w:color w:val="auto"/>
          <w:sz w:val="20"/>
          <w:szCs w:val="20"/>
        </w:rPr>
        <w:t>5</w:t>
      </w:r>
      <w:r w:rsidR="00F61893">
        <w:rPr>
          <w:rFonts w:eastAsia="Georgia" w:cs="Tahoma"/>
          <w:b w:val="0"/>
          <w:color w:val="auto"/>
          <w:sz w:val="20"/>
          <w:szCs w:val="20"/>
        </w:rPr>
        <w:t xml:space="preserve">, ulterior fiind numit în calitate de Președinte al Consiliului de Administrație </w:t>
      </w:r>
      <w:r w:rsidR="00C67292">
        <w:rPr>
          <w:rFonts w:eastAsia="Georgia" w:cs="Tahoma"/>
          <w:b w:val="0"/>
          <w:color w:val="auto"/>
          <w:sz w:val="20"/>
          <w:szCs w:val="20"/>
        </w:rPr>
        <w:t>Roca Management S.R.L. prin reprezentant permanent Rudolf Paul Vizental.</w:t>
      </w:r>
    </w:p>
    <w:p w14:paraId="3C50E23C" w14:textId="7473A010" w:rsidR="00D62D71" w:rsidRPr="00782554" w:rsidRDefault="00495C77" w:rsidP="00C67292">
      <w:pPr>
        <w:pStyle w:val="NoSpacing"/>
        <w:jc w:val="both"/>
        <w:rPr>
          <w:rFonts w:ascii="Times New Roman" w:hAnsi="Times New Roman"/>
          <w:b w:val="0"/>
          <w:bCs/>
        </w:rPr>
      </w:pPr>
      <w:r w:rsidRPr="00300B1A">
        <w:rPr>
          <w:rFonts w:eastAsia="Georgia" w:cs="Tahoma"/>
          <w:b w:val="0"/>
          <w:color w:val="auto"/>
          <w:sz w:val="20"/>
          <w:szCs w:val="20"/>
        </w:rPr>
        <w:t xml:space="preserve">Având în vedere informațiile 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prezentate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 și 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î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n baza situa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ț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iilor financiare anuale auditate 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ș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i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 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a Raportului  administratorilor</w:t>
      </w:r>
      <w:r w:rsidR="00B4135C">
        <w:rPr>
          <w:rFonts w:eastAsia="Georgia" w:cs="Tahoma"/>
          <w:b w:val="0"/>
          <w:color w:val="auto"/>
          <w:sz w:val="20"/>
          <w:szCs w:val="20"/>
        </w:rPr>
        <w:t xml:space="preserve"> pentru anul 202</w:t>
      </w:r>
      <w:r w:rsidR="00C67292">
        <w:rPr>
          <w:rFonts w:eastAsia="Georgia" w:cs="Tahoma"/>
          <w:b w:val="0"/>
          <w:color w:val="auto"/>
          <w:sz w:val="20"/>
          <w:szCs w:val="20"/>
        </w:rPr>
        <w:t>5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, 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Consiliul de administrație </w:t>
      </w:r>
      <w:r w:rsidR="00796531">
        <w:rPr>
          <w:rFonts w:eastAsia="Georgia" w:cs="Tahoma"/>
          <w:b w:val="0"/>
          <w:color w:val="auto"/>
          <w:sz w:val="20"/>
          <w:szCs w:val="20"/>
        </w:rPr>
        <w:t xml:space="preserve">a 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aviza</w:t>
      </w:r>
      <w:r w:rsidR="00796531">
        <w:rPr>
          <w:rFonts w:eastAsia="Georgia" w:cs="Tahoma"/>
          <w:b w:val="0"/>
          <w:color w:val="auto"/>
          <w:sz w:val="20"/>
          <w:szCs w:val="20"/>
        </w:rPr>
        <w:t>t și supune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 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aprob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ă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rii Adun</w:t>
      </w:r>
      <w:r w:rsidR="00796531">
        <w:rPr>
          <w:rFonts w:eastAsia="Georgia" w:cs="Tahoma"/>
          <w:b w:val="0"/>
          <w:color w:val="auto"/>
          <w:sz w:val="20"/>
          <w:szCs w:val="20"/>
        </w:rPr>
        <w:t>ă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r</w:t>
      </w:r>
      <w:r w:rsidR="00796531">
        <w:rPr>
          <w:rFonts w:eastAsia="Georgia" w:cs="Tahoma"/>
          <w:b w:val="0"/>
          <w:color w:val="auto"/>
          <w:sz w:val="20"/>
          <w:szCs w:val="20"/>
        </w:rPr>
        <w:t>ii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 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General</w:t>
      </w:r>
      <w:r w:rsidR="00796531">
        <w:rPr>
          <w:rFonts w:eastAsia="Georgia" w:cs="Tahoma"/>
          <w:b w:val="0"/>
          <w:color w:val="auto"/>
          <w:sz w:val="20"/>
          <w:szCs w:val="20"/>
        </w:rPr>
        <w:t>e</w:t>
      </w:r>
      <w:r w:rsidR="00C67292">
        <w:rPr>
          <w:rFonts w:eastAsia="Georgia" w:cs="Tahoma"/>
          <w:b w:val="0"/>
          <w:color w:val="auto"/>
          <w:sz w:val="20"/>
          <w:szCs w:val="20"/>
        </w:rPr>
        <w:t xml:space="preserve"> Ordinare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 a Ac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ț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ionarilor </w:t>
      </w:r>
      <w:r w:rsidR="00B4135C">
        <w:rPr>
          <w:rFonts w:eastAsia="Georgia" w:cs="Tahoma"/>
          <w:b w:val="0"/>
          <w:color w:val="auto"/>
          <w:sz w:val="20"/>
          <w:szCs w:val="20"/>
        </w:rPr>
        <w:t>ROCA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 Industry Holdingrock1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 SA desc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ă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rcarea de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 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gestiune a administratorilor </w:t>
      </w:r>
      <w:r w:rsidR="00C67292">
        <w:rPr>
          <w:rFonts w:eastAsia="Georgia" w:cs="Tahoma"/>
          <w:b w:val="0"/>
          <w:color w:val="auto"/>
          <w:sz w:val="20"/>
          <w:szCs w:val="20"/>
        </w:rPr>
        <w:t>din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 xml:space="preserve"> cursul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 xml:space="preserve"> e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xerci</w:t>
      </w:r>
      <w:r w:rsidR="00300B1A" w:rsidRPr="00300B1A">
        <w:rPr>
          <w:rFonts w:eastAsia="Georgia" w:cs="Tahoma"/>
          <w:b w:val="0"/>
          <w:color w:val="auto"/>
          <w:sz w:val="20"/>
          <w:szCs w:val="20"/>
        </w:rPr>
        <w:t>ț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iului financiar 202</w:t>
      </w:r>
      <w:r w:rsidR="00C67292">
        <w:rPr>
          <w:rFonts w:eastAsia="Georgia" w:cs="Tahoma"/>
          <w:b w:val="0"/>
          <w:color w:val="auto"/>
          <w:sz w:val="20"/>
          <w:szCs w:val="20"/>
        </w:rPr>
        <w:t>5</w:t>
      </w:r>
      <w:r w:rsidR="008D35CA" w:rsidRPr="00300B1A">
        <w:rPr>
          <w:rFonts w:eastAsia="Georgia" w:cs="Tahoma"/>
          <w:b w:val="0"/>
          <w:color w:val="auto"/>
          <w:sz w:val="20"/>
          <w:szCs w:val="20"/>
        </w:rPr>
        <w:t>.</w:t>
      </w:r>
    </w:p>
    <w:sectPr w:rsidR="00D62D71" w:rsidRPr="007825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7D50" w14:textId="77777777" w:rsidR="00426A95" w:rsidRDefault="00426A95" w:rsidP="005C508F">
      <w:pPr>
        <w:spacing w:after="0" w:line="240" w:lineRule="auto"/>
      </w:pPr>
      <w:r>
        <w:separator/>
      </w:r>
    </w:p>
  </w:endnote>
  <w:endnote w:type="continuationSeparator" w:id="0">
    <w:p w14:paraId="4990BE4D" w14:textId="77777777" w:rsidR="00426A95" w:rsidRDefault="00426A95" w:rsidP="005C508F">
      <w:pPr>
        <w:spacing w:after="0" w:line="240" w:lineRule="auto"/>
      </w:pPr>
      <w:r>
        <w:continuationSeparator/>
      </w:r>
    </w:p>
  </w:endnote>
  <w:endnote w:type="continuationNotice" w:id="1">
    <w:p w14:paraId="745A0E93" w14:textId="77777777" w:rsidR="00426A95" w:rsidRDefault="00426A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7749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378F3" w14:textId="42F6C98F" w:rsidR="00F32BE7" w:rsidRDefault="00F32B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8F3187" w14:textId="77777777" w:rsidR="00F32BE7" w:rsidRDefault="00F32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75297" w14:textId="77777777" w:rsidR="00426A95" w:rsidRDefault="00426A95" w:rsidP="005C508F">
      <w:pPr>
        <w:spacing w:after="0" w:line="240" w:lineRule="auto"/>
      </w:pPr>
      <w:r>
        <w:separator/>
      </w:r>
    </w:p>
  </w:footnote>
  <w:footnote w:type="continuationSeparator" w:id="0">
    <w:p w14:paraId="541A9E1B" w14:textId="77777777" w:rsidR="00426A95" w:rsidRDefault="00426A95" w:rsidP="005C508F">
      <w:pPr>
        <w:spacing w:after="0" w:line="240" w:lineRule="auto"/>
      </w:pPr>
      <w:r>
        <w:continuationSeparator/>
      </w:r>
    </w:p>
  </w:footnote>
  <w:footnote w:type="continuationNotice" w:id="1">
    <w:p w14:paraId="027720A1" w14:textId="77777777" w:rsidR="00426A95" w:rsidRDefault="00426A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C41F" w14:textId="3529C601" w:rsidR="005C508F" w:rsidRDefault="005C508F">
    <w:pPr>
      <w:pStyle w:val="Header"/>
    </w:pPr>
    <w:r w:rsidRPr="00FC298E">
      <w:rPr>
        <w:rFonts w:ascii="Nunito Sans Light" w:hAnsi="Nunito Sans Light"/>
        <w:noProof/>
      </w:rPr>
      <w:drawing>
        <wp:anchor distT="0" distB="0" distL="114300" distR="114300" simplePos="0" relativeHeight="251658240" behindDoc="0" locked="0" layoutInCell="1" allowOverlap="1" wp14:anchorId="1E9DF373" wp14:editId="44BC6788">
          <wp:simplePos x="0" y="0"/>
          <wp:positionH relativeFrom="margin">
            <wp:align>right</wp:align>
          </wp:positionH>
          <wp:positionV relativeFrom="paragraph">
            <wp:posOffset>-445770</wp:posOffset>
          </wp:positionV>
          <wp:extent cx="1406525" cy="902335"/>
          <wp:effectExtent l="0" t="0" r="3175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7236"/>
    <w:multiLevelType w:val="hybridMultilevel"/>
    <w:tmpl w:val="FA1227A2"/>
    <w:lvl w:ilvl="0" w:tplc="7C8ED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7B5F"/>
    <w:multiLevelType w:val="hybridMultilevel"/>
    <w:tmpl w:val="A6964DE4"/>
    <w:lvl w:ilvl="0" w:tplc="875EA55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1070B"/>
    <w:multiLevelType w:val="hybridMultilevel"/>
    <w:tmpl w:val="D1FA0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E5987"/>
    <w:multiLevelType w:val="hybridMultilevel"/>
    <w:tmpl w:val="AA8A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325E"/>
    <w:multiLevelType w:val="hybridMultilevel"/>
    <w:tmpl w:val="76DE7FE0"/>
    <w:lvl w:ilvl="0" w:tplc="4AA03360">
      <w:start w:val="1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734F"/>
    <w:multiLevelType w:val="hybridMultilevel"/>
    <w:tmpl w:val="AEB4DA6C"/>
    <w:lvl w:ilvl="0" w:tplc="7D581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55F7D"/>
    <w:multiLevelType w:val="hybridMultilevel"/>
    <w:tmpl w:val="3790DA1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8F"/>
    <w:rsid w:val="0001116C"/>
    <w:rsid w:val="000215F5"/>
    <w:rsid w:val="00023951"/>
    <w:rsid w:val="00034313"/>
    <w:rsid w:val="00035410"/>
    <w:rsid w:val="00047896"/>
    <w:rsid w:val="000600DE"/>
    <w:rsid w:val="0008160C"/>
    <w:rsid w:val="000A715F"/>
    <w:rsid w:val="000B3213"/>
    <w:rsid w:val="000C029C"/>
    <w:rsid w:val="000C0A4E"/>
    <w:rsid w:val="000C0C79"/>
    <w:rsid w:val="000E0F17"/>
    <w:rsid w:val="000F16AD"/>
    <w:rsid w:val="00141D86"/>
    <w:rsid w:val="00153FDE"/>
    <w:rsid w:val="001855FB"/>
    <w:rsid w:val="001B413B"/>
    <w:rsid w:val="001C16F1"/>
    <w:rsid w:val="001D05E2"/>
    <w:rsid w:val="001D437B"/>
    <w:rsid w:val="001E79B7"/>
    <w:rsid w:val="001F65FF"/>
    <w:rsid w:val="00207DF2"/>
    <w:rsid w:val="00240D3F"/>
    <w:rsid w:val="00261E4F"/>
    <w:rsid w:val="002B0EB8"/>
    <w:rsid w:val="00300B1A"/>
    <w:rsid w:val="00305917"/>
    <w:rsid w:val="0031018D"/>
    <w:rsid w:val="003225F5"/>
    <w:rsid w:val="003274CD"/>
    <w:rsid w:val="00334442"/>
    <w:rsid w:val="00340AFA"/>
    <w:rsid w:val="00342C15"/>
    <w:rsid w:val="00352FD4"/>
    <w:rsid w:val="00354BCF"/>
    <w:rsid w:val="003731FB"/>
    <w:rsid w:val="0038527B"/>
    <w:rsid w:val="00395401"/>
    <w:rsid w:val="003A7179"/>
    <w:rsid w:val="003C736D"/>
    <w:rsid w:val="003D7E7C"/>
    <w:rsid w:val="004109F6"/>
    <w:rsid w:val="00426A95"/>
    <w:rsid w:val="00430969"/>
    <w:rsid w:val="00466C44"/>
    <w:rsid w:val="00495C77"/>
    <w:rsid w:val="004B6114"/>
    <w:rsid w:val="004C415F"/>
    <w:rsid w:val="00542DA8"/>
    <w:rsid w:val="00544B7F"/>
    <w:rsid w:val="00581A38"/>
    <w:rsid w:val="005B0B6C"/>
    <w:rsid w:val="005C508F"/>
    <w:rsid w:val="005E26CC"/>
    <w:rsid w:val="00624957"/>
    <w:rsid w:val="00632F39"/>
    <w:rsid w:val="00640CAA"/>
    <w:rsid w:val="006520A2"/>
    <w:rsid w:val="00670C7D"/>
    <w:rsid w:val="00672D1D"/>
    <w:rsid w:val="00686C9C"/>
    <w:rsid w:val="006A5B59"/>
    <w:rsid w:val="006C0178"/>
    <w:rsid w:val="006F5D4C"/>
    <w:rsid w:val="007000B1"/>
    <w:rsid w:val="00707591"/>
    <w:rsid w:val="00710758"/>
    <w:rsid w:val="007170CC"/>
    <w:rsid w:val="0072185C"/>
    <w:rsid w:val="0075412C"/>
    <w:rsid w:val="00782554"/>
    <w:rsid w:val="00782A1F"/>
    <w:rsid w:val="00791289"/>
    <w:rsid w:val="007936CA"/>
    <w:rsid w:val="00796531"/>
    <w:rsid w:val="007D7614"/>
    <w:rsid w:val="00802539"/>
    <w:rsid w:val="00813792"/>
    <w:rsid w:val="00814E7E"/>
    <w:rsid w:val="00824E36"/>
    <w:rsid w:val="008273A0"/>
    <w:rsid w:val="0084680C"/>
    <w:rsid w:val="008A7DE4"/>
    <w:rsid w:val="008B0D28"/>
    <w:rsid w:val="008B3F6A"/>
    <w:rsid w:val="008B4149"/>
    <w:rsid w:val="008B57D8"/>
    <w:rsid w:val="008D327C"/>
    <w:rsid w:val="008D35CA"/>
    <w:rsid w:val="008E1EF7"/>
    <w:rsid w:val="008E4B0D"/>
    <w:rsid w:val="008E55D4"/>
    <w:rsid w:val="008F198A"/>
    <w:rsid w:val="008F5320"/>
    <w:rsid w:val="0091293D"/>
    <w:rsid w:val="009354C3"/>
    <w:rsid w:val="0094527F"/>
    <w:rsid w:val="0094597B"/>
    <w:rsid w:val="00961C76"/>
    <w:rsid w:val="009B15AD"/>
    <w:rsid w:val="009B1AA8"/>
    <w:rsid w:val="009F0782"/>
    <w:rsid w:val="009F379E"/>
    <w:rsid w:val="00A529D9"/>
    <w:rsid w:val="00A804EF"/>
    <w:rsid w:val="00A820DC"/>
    <w:rsid w:val="00A8321D"/>
    <w:rsid w:val="00A832CB"/>
    <w:rsid w:val="00AF6BA3"/>
    <w:rsid w:val="00B16198"/>
    <w:rsid w:val="00B20533"/>
    <w:rsid w:val="00B4135C"/>
    <w:rsid w:val="00B72A65"/>
    <w:rsid w:val="00B97146"/>
    <w:rsid w:val="00BA353A"/>
    <w:rsid w:val="00BA48F8"/>
    <w:rsid w:val="00BA5416"/>
    <w:rsid w:val="00BA6E31"/>
    <w:rsid w:val="00BB2043"/>
    <w:rsid w:val="00BD1582"/>
    <w:rsid w:val="00BD49B6"/>
    <w:rsid w:val="00BF35F1"/>
    <w:rsid w:val="00BF771B"/>
    <w:rsid w:val="00BF7BBE"/>
    <w:rsid w:val="00C04F95"/>
    <w:rsid w:val="00C10315"/>
    <w:rsid w:val="00C20F30"/>
    <w:rsid w:val="00C67292"/>
    <w:rsid w:val="00C84605"/>
    <w:rsid w:val="00C8694B"/>
    <w:rsid w:val="00CD313E"/>
    <w:rsid w:val="00CD5D44"/>
    <w:rsid w:val="00CF72AF"/>
    <w:rsid w:val="00D00B95"/>
    <w:rsid w:val="00D2249F"/>
    <w:rsid w:val="00D3065D"/>
    <w:rsid w:val="00D50FE1"/>
    <w:rsid w:val="00D62D71"/>
    <w:rsid w:val="00D72AAB"/>
    <w:rsid w:val="00D73EF9"/>
    <w:rsid w:val="00D873A9"/>
    <w:rsid w:val="00DC13C0"/>
    <w:rsid w:val="00DC20CD"/>
    <w:rsid w:val="00DC4957"/>
    <w:rsid w:val="00E02141"/>
    <w:rsid w:val="00E1630B"/>
    <w:rsid w:val="00E16387"/>
    <w:rsid w:val="00E567FA"/>
    <w:rsid w:val="00E73F48"/>
    <w:rsid w:val="00E865C9"/>
    <w:rsid w:val="00E87F4C"/>
    <w:rsid w:val="00E92AA8"/>
    <w:rsid w:val="00EA0606"/>
    <w:rsid w:val="00EA3C0C"/>
    <w:rsid w:val="00EA566A"/>
    <w:rsid w:val="00EB12FC"/>
    <w:rsid w:val="00EB2784"/>
    <w:rsid w:val="00F120A7"/>
    <w:rsid w:val="00F32BE7"/>
    <w:rsid w:val="00F61893"/>
    <w:rsid w:val="00F765AB"/>
    <w:rsid w:val="00F9161C"/>
    <w:rsid w:val="00FC0CEA"/>
    <w:rsid w:val="00FE3BC5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8FC1"/>
  <w15:chartTrackingRefBased/>
  <w15:docId w15:val="{C4BDA750-6CD6-4487-B188-F50F8BB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8F"/>
  </w:style>
  <w:style w:type="paragraph" w:styleId="Footer">
    <w:name w:val="footer"/>
    <w:basedOn w:val="Normal"/>
    <w:link w:val="FooterChar"/>
    <w:uiPriority w:val="99"/>
    <w:unhideWhenUsed/>
    <w:rsid w:val="005C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8F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5B0B6C"/>
    <w:pPr>
      <w:ind w:left="720"/>
      <w:contextualSpacing/>
    </w:pPr>
    <w:rPr>
      <w:lang w:val="ro-RO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5B0B6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4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9B6"/>
    <w:rPr>
      <w:sz w:val="20"/>
      <w:szCs w:val="20"/>
    </w:rPr>
  </w:style>
  <w:style w:type="character" w:styleId="Hyperlink">
    <w:name w:val="Hyperlink"/>
    <w:uiPriority w:val="99"/>
    <w:rsid w:val="00034313"/>
    <w:rPr>
      <w:u w:val="single"/>
    </w:rPr>
  </w:style>
  <w:style w:type="paragraph" w:styleId="NoSpacing">
    <w:name w:val="No Spacing"/>
    <w:uiPriority w:val="1"/>
    <w:qFormat/>
    <w:rsid w:val="00034313"/>
    <w:pPr>
      <w:spacing w:before="200" w:after="200" w:line="240" w:lineRule="auto"/>
    </w:pPr>
    <w:rPr>
      <w:rFonts w:ascii="Nunito Sans" w:eastAsia="Times New Roman" w:hAnsi="Nunito Sans" w:cs="Times New Roman"/>
      <w:b/>
      <w:color w:val="EF3700"/>
      <w:szCs w:val="24"/>
      <w:lang w:val="ro-RO" w:eastAsia="en-GB"/>
    </w:rPr>
  </w:style>
  <w:style w:type="character" w:customStyle="1" w:styleId="normaltextrun">
    <w:name w:val="normaltextrun"/>
    <w:basedOn w:val="DefaultParagraphFont"/>
    <w:rsid w:val="00A8321D"/>
  </w:style>
  <w:style w:type="character" w:customStyle="1" w:styleId="eop">
    <w:name w:val="eop"/>
    <w:basedOn w:val="DefaultParagraphFont"/>
    <w:rsid w:val="00A8321D"/>
  </w:style>
  <w:style w:type="table" w:customStyle="1" w:styleId="TableGrid">
    <w:name w:val="TableGrid"/>
    <w:rsid w:val="00A8321D"/>
    <w:pPr>
      <w:spacing w:after="0" w:line="240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  <SharedWithUsers xmlns="a48bff6a-0b0a-43f3-adf4-e4befa145a1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AF129-B1B8-4690-8C6F-57C32688EF1B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A3164173-E35D-4CA9-8E71-25CA8D877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E857E-663C-48F9-9651-62F76A380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Titan</dc:creator>
  <cp:keywords/>
  <dc:description/>
  <cp:lastModifiedBy>Oana Maria Berbece</cp:lastModifiedBy>
  <cp:revision>47</cp:revision>
  <cp:lastPrinted>2025-03-26T19:59:00Z</cp:lastPrinted>
  <dcterms:created xsi:type="dcterms:W3CDTF">2023-03-22T15:10:00Z</dcterms:created>
  <dcterms:modified xsi:type="dcterms:W3CDTF">2026-05-21T11:40:00Z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