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18926AF0"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3A52C0">
        <w:rPr>
          <w:rFonts w:ascii="Times New Roman" w:eastAsia="DaxlinePro-Light" w:hAnsi="Times New Roman" w:cs="Times New Roman"/>
          <w:b/>
          <w:bCs/>
          <w:noProof/>
          <w:sz w:val="24"/>
          <w:szCs w:val="24"/>
        </w:rPr>
        <w:t>2</w:t>
      </w:r>
      <w:r w:rsidR="0063574B">
        <w:rPr>
          <w:rFonts w:ascii="Times New Roman" w:eastAsia="DaxlinePro-Light" w:hAnsi="Times New Roman" w:cs="Times New Roman"/>
          <w:b/>
          <w:bCs/>
          <w:noProof/>
          <w:sz w:val="24"/>
          <w:szCs w:val="24"/>
        </w:rPr>
        <w:t>7</w:t>
      </w:r>
      <w:r w:rsidR="003A52C0">
        <w:rPr>
          <w:rFonts w:ascii="Times New Roman" w:eastAsia="DaxlinePro-Light" w:hAnsi="Times New Roman" w:cs="Times New Roman"/>
          <w:b/>
          <w:bCs/>
          <w:noProof/>
          <w:sz w:val="24"/>
          <w:szCs w:val="24"/>
        </w:rPr>
        <w:t>/2</w:t>
      </w:r>
      <w:r w:rsidR="0063574B">
        <w:rPr>
          <w:rFonts w:ascii="Times New Roman" w:eastAsia="DaxlinePro-Light" w:hAnsi="Times New Roman" w:cs="Times New Roman"/>
          <w:b/>
          <w:bCs/>
          <w:noProof/>
          <w:sz w:val="24"/>
          <w:szCs w:val="24"/>
        </w:rPr>
        <w:t>8</w:t>
      </w:r>
      <w:r w:rsidR="003A52C0">
        <w:rPr>
          <w:rFonts w:ascii="Times New Roman" w:eastAsia="DaxlinePro-Light" w:hAnsi="Times New Roman" w:cs="Times New Roman"/>
          <w:b/>
          <w:bCs/>
          <w:noProof/>
          <w:sz w:val="24"/>
          <w:szCs w:val="24"/>
        </w:rPr>
        <w:t>.0</w:t>
      </w:r>
      <w:r w:rsidR="0063574B">
        <w:rPr>
          <w:rFonts w:ascii="Times New Roman" w:eastAsia="DaxlinePro-Light" w:hAnsi="Times New Roman" w:cs="Times New Roman"/>
          <w:b/>
          <w:bCs/>
          <w:noProof/>
          <w:sz w:val="24"/>
          <w:szCs w:val="24"/>
        </w:rPr>
        <w:t>7</w:t>
      </w:r>
      <w:r w:rsidR="003A52C0">
        <w:rPr>
          <w:rFonts w:ascii="Times New Roman" w:eastAsia="DaxlinePro-Light" w:hAnsi="Times New Roman" w:cs="Times New Roman"/>
          <w:b/>
          <w:bCs/>
          <w:noProof/>
          <w:sz w:val="24"/>
          <w:szCs w:val="24"/>
        </w:rPr>
        <w:t>.2026</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1C7727E0"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w:t>
      </w:r>
      <w:r w:rsidR="006B3540" w:rsidRPr="006B3540">
        <w:rPr>
          <w:rFonts w:ascii="Times New Roman" w:eastAsia="DaxlinePro-Light" w:hAnsi="Times New Roman" w:cs="Times New Roman"/>
          <w:bCs/>
          <w:noProof/>
          <w:sz w:val="24"/>
          <w:szCs w:val="24"/>
          <w:lang w:val="ro-RO"/>
        </w:rPr>
        <w:t>J2021016918408</w:t>
      </w:r>
      <w:r w:rsidRPr="001902FA">
        <w:rPr>
          <w:rFonts w:ascii="Times New Roman" w:eastAsia="DaxlinePro-Light" w:hAnsi="Times New Roman" w:cs="Times New Roman"/>
          <w:noProof/>
          <w:sz w:val="24"/>
          <w:szCs w:val="24"/>
        </w:rPr>
        <w:t xml:space="preserve">,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408FE5B9"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w:t>
      </w:r>
      <w:r w:rsidR="00177F2B" w:rsidRPr="004E195C">
        <w:rPr>
          <w:rFonts w:ascii="Times New Roman" w:eastAsia="Calibri" w:hAnsi="Times New Roman" w:cs="Times New Roman"/>
          <w:noProof/>
          <w:sz w:val="24"/>
          <w:szCs w:val="24"/>
        </w:rPr>
        <w:t xml:space="preserve">on </w:t>
      </w:r>
      <w:r w:rsidR="0063574B">
        <w:rPr>
          <w:rFonts w:ascii="Times New Roman" w:eastAsia="Calibri" w:hAnsi="Times New Roman" w:cs="Times New Roman"/>
          <w:b/>
          <w:bCs/>
          <w:noProof/>
          <w:sz w:val="24"/>
          <w:szCs w:val="24"/>
        </w:rPr>
        <w:t>July</w:t>
      </w:r>
      <w:r w:rsidR="003A52C0">
        <w:rPr>
          <w:rFonts w:ascii="Times New Roman" w:eastAsia="Calibri" w:hAnsi="Times New Roman" w:cs="Times New Roman"/>
          <w:b/>
          <w:bCs/>
          <w:noProof/>
          <w:sz w:val="24"/>
          <w:szCs w:val="24"/>
        </w:rPr>
        <w:t xml:space="preserve"> 2</w:t>
      </w:r>
      <w:r w:rsidR="0063574B">
        <w:rPr>
          <w:rFonts w:ascii="Times New Roman" w:eastAsia="Calibri" w:hAnsi="Times New Roman" w:cs="Times New Roman"/>
          <w:b/>
          <w:bCs/>
          <w:noProof/>
          <w:sz w:val="24"/>
          <w:szCs w:val="24"/>
        </w:rPr>
        <w:t>7</w:t>
      </w:r>
      <w:r w:rsidR="00E72681" w:rsidRPr="00E72681">
        <w:rPr>
          <w:rFonts w:ascii="Times New Roman" w:eastAsia="Calibri" w:hAnsi="Times New Roman" w:cs="Times New Roman"/>
          <w:b/>
          <w:bCs/>
          <w:noProof/>
          <w:sz w:val="24"/>
          <w:szCs w:val="24"/>
        </w:rPr>
        <w:t>,</w:t>
      </w:r>
      <w:r w:rsidR="00E72681" w:rsidRPr="00E72681">
        <w:rPr>
          <w:rFonts w:ascii="Times New Roman" w:eastAsia="Calibri" w:hAnsi="Times New Roman" w:cs="Times New Roman"/>
          <w:b/>
          <w:bCs/>
          <w:noProof/>
          <w:sz w:val="24"/>
          <w:szCs w:val="24"/>
          <w:lang w:val="ro-RO"/>
        </w:rPr>
        <w:t xml:space="preserve"> </w:t>
      </w:r>
      <w:r w:rsidR="003A52C0">
        <w:rPr>
          <w:rFonts w:ascii="Times New Roman" w:eastAsia="Calibri" w:hAnsi="Times New Roman" w:cs="Times New Roman"/>
          <w:b/>
          <w:bCs/>
          <w:noProof/>
          <w:sz w:val="24"/>
          <w:szCs w:val="24"/>
          <w:lang w:val="ro-RO"/>
        </w:rPr>
        <w:t xml:space="preserve">2026, </w:t>
      </w:r>
      <w:r w:rsidR="00E72681" w:rsidRPr="00E72681">
        <w:rPr>
          <w:rFonts w:ascii="Times New Roman" w:eastAsia="Calibri" w:hAnsi="Times New Roman" w:cs="Times New Roman"/>
          <w:b/>
          <w:bCs/>
          <w:noProof/>
          <w:sz w:val="24"/>
          <w:szCs w:val="24"/>
          <w:lang w:val="ro-RO"/>
        </w:rPr>
        <w:t>at 11:00</w:t>
      </w:r>
      <w:r w:rsidR="00177F2B" w:rsidRPr="004E195C">
        <w:rPr>
          <w:rFonts w:ascii="Times New Roman" w:eastAsia="DaxlinePro-Light" w:hAnsi="Times New Roman" w:cs="Times New Roman"/>
          <w:b/>
          <w:bCs/>
          <w:noProof/>
          <w:sz w:val="24"/>
          <w:szCs w:val="24"/>
        </w:rPr>
        <w:t xml:space="preserve"> (Romanian time) – the first convocation</w:t>
      </w:r>
      <w:r w:rsidR="00177F2B" w:rsidRPr="004E195C">
        <w:rPr>
          <w:rFonts w:ascii="Times New Roman" w:eastAsia="DaxlinePro-Light" w:hAnsi="Times New Roman" w:cs="Times New Roman"/>
          <w:noProof/>
          <w:sz w:val="24"/>
          <w:szCs w:val="24"/>
        </w:rPr>
        <w:t xml:space="preserve"> and, respectively </w:t>
      </w:r>
      <w:r w:rsidR="0063574B">
        <w:rPr>
          <w:rFonts w:ascii="Times New Roman" w:eastAsia="DaxlinePro-Light" w:hAnsi="Times New Roman" w:cs="Times New Roman"/>
          <w:b/>
          <w:bCs/>
          <w:noProof/>
          <w:sz w:val="24"/>
          <w:szCs w:val="24"/>
        </w:rPr>
        <w:t>July 28</w:t>
      </w:r>
      <w:r w:rsidR="00E72681" w:rsidRPr="00E72681">
        <w:rPr>
          <w:rFonts w:ascii="Times New Roman" w:eastAsia="DaxlinePro-Light" w:hAnsi="Times New Roman" w:cs="Times New Roman"/>
          <w:b/>
          <w:bCs/>
          <w:noProof/>
          <w:sz w:val="24"/>
          <w:szCs w:val="24"/>
        </w:rPr>
        <w:t>, 202</w:t>
      </w:r>
      <w:r w:rsidR="003A52C0">
        <w:rPr>
          <w:rFonts w:ascii="Times New Roman" w:eastAsia="DaxlinePro-Light" w:hAnsi="Times New Roman" w:cs="Times New Roman"/>
          <w:b/>
          <w:bCs/>
          <w:noProof/>
          <w:sz w:val="24"/>
          <w:szCs w:val="24"/>
        </w:rPr>
        <w:t>6</w:t>
      </w:r>
      <w:r w:rsidR="00E72681" w:rsidRPr="00E72681">
        <w:rPr>
          <w:rFonts w:ascii="Times New Roman" w:eastAsia="DaxlinePro-Light" w:hAnsi="Times New Roman" w:cs="Times New Roman"/>
          <w:b/>
          <w:bCs/>
          <w:noProof/>
          <w:sz w:val="24"/>
          <w:szCs w:val="24"/>
        </w:rPr>
        <w:t>,</w:t>
      </w:r>
      <w:r w:rsidR="00E72681" w:rsidRPr="00E72681">
        <w:rPr>
          <w:rFonts w:ascii="Times New Roman" w:eastAsia="DaxlinePro-Light" w:hAnsi="Times New Roman" w:cs="Times New Roman"/>
          <w:b/>
          <w:bCs/>
          <w:noProof/>
          <w:sz w:val="24"/>
          <w:szCs w:val="24"/>
          <w:lang w:val="ro-RO"/>
        </w:rPr>
        <w:t xml:space="preserve"> at 11:00</w:t>
      </w:r>
      <w:r w:rsidR="00E72681" w:rsidRPr="00E72681">
        <w:rPr>
          <w:rFonts w:ascii="Times New Roman" w:eastAsia="DaxlinePro-Light" w:hAnsi="Times New Roman" w:cs="Times New Roman"/>
          <w:b/>
          <w:bCs/>
          <w:noProof/>
          <w:sz w:val="24"/>
          <w:szCs w:val="24"/>
        </w:rPr>
        <w:t xml:space="preserve"> </w:t>
      </w:r>
      <w:r w:rsidR="00177F2B" w:rsidRPr="004E195C">
        <w:rPr>
          <w:rFonts w:ascii="Times New Roman" w:eastAsia="DaxlinePro-Light" w:hAnsi="Times New Roman" w:cs="Times New Roman"/>
          <w:b/>
          <w:bCs/>
          <w:noProof/>
          <w:sz w:val="24"/>
          <w:szCs w:val="24"/>
        </w:rPr>
        <w:t xml:space="preserve">(Romanian time) </w:t>
      </w:r>
      <w:r w:rsidR="00177F2B" w:rsidRPr="004E195C">
        <w:rPr>
          <w:rFonts w:ascii="Times New Roman" w:eastAsia="DaxlinePro-Light" w:hAnsi="Times New Roman" w:cs="Times New Roman"/>
          <w:noProof/>
          <w:sz w:val="24"/>
          <w:szCs w:val="24"/>
        </w:rPr>
        <w:t>– the second convocation</w:t>
      </w:r>
      <w:r w:rsidR="000A043F" w:rsidRPr="001902FA">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4BF33738" w14:textId="3A7D6C19" w:rsidR="00D408D0" w:rsidRPr="00D408D0" w:rsidRDefault="00D272B4" w:rsidP="00D408D0">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00054916" w:rsidRPr="00054916">
        <w:rPr>
          <w:rFonts w:ascii="Times New Roman" w:hAnsi="Times New Roman" w:cs="Times New Roman"/>
          <w:b/>
          <w:bCs/>
          <w:noProof/>
          <w:sz w:val="24"/>
          <w:szCs w:val="24"/>
          <w:lang w:val="ro-RO"/>
        </w:rPr>
        <w:t xml:space="preserve">Approval </w:t>
      </w:r>
      <w:r w:rsidR="00D408D0" w:rsidRPr="00D408D0">
        <w:rPr>
          <w:rFonts w:ascii="Times New Roman" w:hAnsi="Times New Roman" w:cs="Times New Roman"/>
          <w:noProof/>
          <w:sz w:val="24"/>
          <w:szCs w:val="24"/>
          <w:lang w:val="ro-RO"/>
        </w:rPr>
        <w:t>of the relocation of the Company’s registered office to 89–97 Grigore Alexandrescu Street, Metropolis Center – Alpha Building, 7th Floor, District 1, Bucharest, Romania, effective as of the date of the EGMS Resolution, as well as the corresponding amendment of Articles 1.3 and 1.4 of the Company’s Articles of Association, which shall read as follows:</w:t>
      </w:r>
    </w:p>
    <w:p w14:paraId="4C9A45D8" w14:textId="00115281" w:rsidR="00D408D0" w:rsidRPr="00D408D0" w:rsidRDefault="00D408D0" w:rsidP="00D408D0">
      <w:pPr>
        <w:spacing w:before="200" w:after="200"/>
        <w:jc w:val="both"/>
        <w:rPr>
          <w:rFonts w:ascii="Times New Roman" w:hAnsi="Times New Roman" w:cs="Times New Roman"/>
          <w:i/>
          <w:iCs/>
          <w:noProof/>
          <w:sz w:val="24"/>
          <w:szCs w:val="24"/>
          <w:lang w:val="ro-RO"/>
        </w:rPr>
      </w:pPr>
      <w:r w:rsidRPr="00D408D0">
        <w:rPr>
          <w:rFonts w:ascii="Times New Roman" w:hAnsi="Times New Roman" w:cs="Times New Roman"/>
          <w:i/>
          <w:iCs/>
          <w:noProof/>
          <w:sz w:val="24"/>
          <w:szCs w:val="24"/>
        </w:rPr>
        <w:t>“</w:t>
      </w:r>
      <w:r w:rsidRPr="00D408D0">
        <w:rPr>
          <w:rFonts w:ascii="Times New Roman" w:hAnsi="Times New Roman" w:cs="Times New Roman"/>
          <w:i/>
          <w:iCs/>
          <w:noProof/>
          <w:sz w:val="24"/>
          <w:szCs w:val="24"/>
          <w:lang w:val="ro-RO"/>
        </w:rPr>
        <w:t>Art. 1.3. The registered office of the Company is located at 89–97 Grigore Alexandrescu Street, Me</w:t>
      </w:r>
      <w:r>
        <w:rPr>
          <w:rFonts w:ascii="Times New Roman" w:hAnsi="Times New Roman" w:cs="Times New Roman"/>
          <w:i/>
          <w:iCs/>
          <w:noProof/>
          <w:sz w:val="24"/>
          <w:szCs w:val="24"/>
          <w:lang w:val="ro-RO"/>
        </w:rPr>
        <w:t>t</w:t>
      </w:r>
      <w:r w:rsidRPr="00D408D0">
        <w:rPr>
          <w:rFonts w:ascii="Times New Roman" w:hAnsi="Times New Roman" w:cs="Times New Roman"/>
          <w:i/>
          <w:iCs/>
          <w:noProof/>
          <w:sz w:val="24"/>
          <w:szCs w:val="24"/>
          <w:lang w:val="ro-RO"/>
        </w:rPr>
        <w:t>ropolis Center – Alpha Building, 7th Floor, District 1, Bucharest, Romania.</w:t>
      </w:r>
    </w:p>
    <w:p w14:paraId="017C157F" w14:textId="67A39495" w:rsidR="00D272B4" w:rsidRPr="00D408D0" w:rsidRDefault="00D408D0" w:rsidP="00D408D0">
      <w:pPr>
        <w:spacing w:before="200" w:after="200"/>
        <w:jc w:val="both"/>
        <w:rPr>
          <w:rFonts w:ascii="Times New Roman" w:hAnsi="Times New Roman" w:cs="Times New Roman"/>
          <w:i/>
          <w:iCs/>
          <w:noProof/>
          <w:sz w:val="24"/>
          <w:szCs w:val="24"/>
        </w:rPr>
      </w:pPr>
      <w:r w:rsidRPr="00D408D0">
        <w:rPr>
          <w:rFonts w:ascii="Times New Roman" w:hAnsi="Times New Roman" w:cs="Times New Roman"/>
          <w:i/>
          <w:iCs/>
          <w:noProof/>
          <w:sz w:val="24"/>
          <w:szCs w:val="24"/>
          <w:lang w:val="ro-RO"/>
        </w:rPr>
        <w:t>Art. 1.4. The registered office may be relocated to any other location pursuant to a resolution of the Board of Directors, which may accordingly amend and update the Company’s Articles of Association.</w:t>
      </w:r>
      <w:r w:rsidRPr="00D408D0">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7283A784" w14:textId="77777777" w:rsidR="00476265" w:rsidRDefault="00476265" w:rsidP="00476265">
      <w:pPr>
        <w:jc w:val="both"/>
        <w:rPr>
          <w:rFonts w:ascii="Times New Roman" w:eastAsia="DaxlinePro-Light" w:hAnsi="Times New Roman" w:cs="Times New Roman"/>
          <w:b/>
          <w:bCs/>
          <w:iCs/>
          <w:noProof/>
          <w:sz w:val="24"/>
          <w:szCs w:val="24"/>
        </w:rPr>
      </w:pPr>
    </w:p>
    <w:p w14:paraId="2E2CA231" w14:textId="307CDB95" w:rsidR="007A6AA8" w:rsidRPr="007A6AA8" w:rsidRDefault="00D272B4" w:rsidP="007A6AA8">
      <w:pPr>
        <w:jc w:val="both"/>
        <w:rPr>
          <w:rFonts w:ascii="Times New Roman" w:eastAsia="DaxlinePro-Light" w:hAnsi="Times New Roman" w:cs="Times New Roman"/>
          <w:iCs/>
          <w:noProof/>
          <w:sz w:val="24"/>
          <w:szCs w:val="24"/>
          <w:lang w:val="ro-RO"/>
        </w:rPr>
      </w:pPr>
      <w:r w:rsidRPr="00476265">
        <w:rPr>
          <w:rFonts w:ascii="Times New Roman" w:eastAsia="DaxlinePro-Light" w:hAnsi="Times New Roman" w:cs="Times New Roman"/>
          <w:b/>
          <w:bCs/>
          <w:iCs/>
          <w:noProof/>
          <w:sz w:val="24"/>
          <w:szCs w:val="24"/>
        </w:rPr>
        <w:t>For agenda item no. 2, respectively:</w:t>
      </w:r>
      <w:r w:rsidR="009300C1">
        <w:rPr>
          <w:rFonts w:ascii="Times New Roman" w:eastAsia="DaxlinePro-Light" w:hAnsi="Times New Roman" w:cs="Times New Roman"/>
          <w:b/>
          <w:bCs/>
          <w:iCs/>
          <w:noProof/>
          <w:sz w:val="24"/>
          <w:szCs w:val="24"/>
        </w:rPr>
        <w:t xml:space="preserve"> </w:t>
      </w:r>
      <w:r w:rsidR="007A6AA8">
        <w:rPr>
          <w:rFonts w:ascii="Times New Roman" w:eastAsia="DaxlinePro-Light" w:hAnsi="Times New Roman" w:cs="Times New Roman"/>
          <w:b/>
          <w:bCs/>
          <w:iCs/>
          <w:noProof/>
          <w:sz w:val="24"/>
          <w:szCs w:val="24"/>
        </w:rPr>
        <w:t xml:space="preserve">Approval </w:t>
      </w:r>
      <w:r w:rsidR="007A6AA8" w:rsidRPr="007A6AA8">
        <w:rPr>
          <w:rFonts w:ascii="Times New Roman" w:eastAsia="DaxlinePro-Light" w:hAnsi="Times New Roman" w:cs="Times New Roman"/>
          <w:iCs/>
          <w:noProof/>
          <w:sz w:val="24"/>
          <w:szCs w:val="24"/>
          <w:lang w:val="ro-RO"/>
        </w:rPr>
        <w:t>of the amendment of the Company’s Articles of Association, namely of Article 14.1 letter a), and the introduction of a new letter j), with the corresponding renumbering of the current letter j) as letter k), as follows:</w:t>
      </w:r>
    </w:p>
    <w:p w14:paraId="01570B6B" w14:textId="77777777" w:rsidR="007A6AA8" w:rsidRPr="007A6AA8" w:rsidRDefault="007A6AA8" w:rsidP="007A6AA8">
      <w:pPr>
        <w:jc w:val="both"/>
        <w:rPr>
          <w:rFonts w:ascii="Times New Roman" w:eastAsia="DaxlinePro-Light" w:hAnsi="Times New Roman" w:cs="Times New Roman"/>
          <w:iCs/>
          <w:noProof/>
          <w:sz w:val="24"/>
          <w:szCs w:val="24"/>
          <w:lang w:val="ro-RO"/>
        </w:rPr>
      </w:pPr>
    </w:p>
    <w:p w14:paraId="035DC4A4" w14:textId="77777777" w:rsidR="007A6AA8" w:rsidRPr="007A6AA8" w:rsidRDefault="007A6AA8" w:rsidP="007A6AA8">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Cs/>
          <w:noProof/>
          <w:sz w:val="24"/>
          <w:szCs w:val="24"/>
        </w:rPr>
        <w:t>“</w:t>
      </w:r>
      <w:r w:rsidRPr="007A6AA8">
        <w:rPr>
          <w:rFonts w:ascii="Times New Roman" w:eastAsia="DaxlinePro-Light" w:hAnsi="Times New Roman" w:cs="Times New Roman"/>
          <w:i/>
          <w:iCs/>
          <w:noProof/>
          <w:sz w:val="24"/>
          <w:szCs w:val="24"/>
        </w:rPr>
        <w:t>Art. 14.1. The main powers of the Board of Directors are as follows:</w:t>
      </w:r>
    </w:p>
    <w:p w14:paraId="3F4D86F8" w14:textId="77777777" w:rsidR="007A6AA8" w:rsidRPr="007A6AA8" w:rsidRDefault="007A6AA8" w:rsidP="007A6AA8">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a) to decide on: (1) the relocation of the Company’s registered office; (2) the obtaining or granting of loans, as well as the pledging, sale or lease of the Company’s assets, except for those matters falling within the competence of the Extraordinary General Meeting of Shareholders pursuant to Article 9.5 letters h) and i) above; (3) the extension of the Company’s scope of business, the establishment or closure of secondary offices – branches, agencies, representative offices or other similar units without legal personality; and (4) the change of the Company’s business activities, provided that such change does not concern the Company’s main field of activity and principal activity; insofar as such powers are delegated to the Board of Directors under these Articles of Association.</w:t>
      </w:r>
    </w:p>
    <w:p w14:paraId="1C3FB0B2" w14:textId="77777777" w:rsidR="007A6AA8" w:rsidRPr="007A6AA8" w:rsidRDefault="007A6AA8" w:rsidP="007A6AA8">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w:t>
      </w:r>
    </w:p>
    <w:p w14:paraId="526A53A9" w14:textId="77777777" w:rsidR="007A6AA8" w:rsidRPr="007A6AA8" w:rsidRDefault="007A6AA8" w:rsidP="007A6AA8">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j) establishing the mandate and voting instructions for the Company’s representatives in the general meetings of shareholders/quotaholders of the companies in which the Company holds participations;</w:t>
      </w:r>
    </w:p>
    <w:p w14:paraId="541860AC" w14:textId="77777777" w:rsidR="007A6AA8" w:rsidRPr="007A6AA8" w:rsidRDefault="007A6AA8" w:rsidP="007A6AA8">
      <w:pPr>
        <w:jc w:val="both"/>
        <w:rPr>
          <w:rFonts w:ascii="Times New Roman" w:eastAsia="DaxlinePro-Light" w:hAnsi="Times New Roman" w:cs="Times New Roman"/>
          <w:iCs/>
          <w:noProof/>
          <w:sz w:val="24"/>
          <w:szCs w:val="24"/>
        </w:rPr>
      </w:pPr>
      <w:r w:rsidRPr="007A6AA8">
        <w:rPr>
          <w:rFonts w:ascii="Times New Roman" w:eastAsia="DaxlinePro-Light" w:hAnsi="Times New Roman" w:cs="Times New Roman"/>
          <w:i/>
          <w:iCs/>
          <w:noProof/>
          <w:sz w:val="24"/>
          <w:szCs w:val="24"/>
        </w:rPr>
        <w:t>k) any other powers provided by law.”</w:t>
      </w:r>
    </w:p>
    <w:p w14:paraId="58E84DDE" w14:textId="619091C4" w:rsidR="00DE20BF" w:rsidRPr="009300C1" w:rsidRDefault="00DE20BF" w:rsidP="009300C1">
      <w:pPr>
        <w:jc w:val="both"/>
        <w:rPr>
          <w:rFonts w:ascii="Times New Roman" w:eastAsia="Calibri" w:hAnsi="Times New Roman" w:cs="Times New Roman"/>
          <w:sz w:val="24"/>
          <w:szCs w:val="24"/>
        </w:rPr>
      </w:pPr>
      <w:bookmarkStart w:id="0" w:name="_GoBack"/>
      <w:bookmarkEnd w:id="0"/>
    </w:p>
    <w:p w14:paraId="6BF1DCF4" w14:textId="69615854" w:rsidR="00D272B4" w:rsidRPr="00EC1390" w:rsidRDefault="00D272B4" w:rsidP="00DE20BF">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3CE4E220" w14:textId="77777777" w:rsidR="007E77B2" w:rsidRDefault="007A6AA8" w:rsidP="007A6AA8">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lang w:val="ro-RO"/>
        </w:rPr>
        <w:t xml:space="preserve">Approval </w:t>
      </w:r>
      <w:r w:rsidR="007E77B2" w:rsidRPr="007E77B2">
        <w:rPr>
          <w:rFonts w:ascii="Times New Roman" w:hAnsi="Times New Roman" w:cs="Times New Roman"/>
          <w:noProof/>
          <w:sz w:val="24"/>
          <w:szCs w:val="24"/>
          <w:lang w:val="ro-RO"/>
        </w:rPr>
        <w:t>of the extension of the maturity dates of the following loans for an additional period of three (3) years:</w:t>
      </w:r>
      <w:r w:rsidR="007E77B2" w:rsidRPr="007E77B2">
        <w:rPr>
          <w:rFonts w:ascii="Times New Roman" w:hAnsi="Times New Roman" w:cs="Times New Roman"/>
          <w:i/>
          <w:iCs/>
          <w:noProof/>
          <w:sz w:val="24"/>
          <w:szCs w:val="24"/>
        </w:rPr>
        <w:t xml:space="preserve"> </w:t>
      </w:r>
    </w:p>
    <w:p w14:paraId="1BED17AB" w14:textId="77777777" w:rsidR="00F7101E" w:rsidRPr="00F7101E" w:rsidRDefault="00F7101E" w:rsidP="00F7101E">
      <w:pPr>
        <w:pStyle w:val="ListParagraph"/>
        <w:numPr>
          <w:ilvl w:val="0"/>
          <w:numId w:val="40"/>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the Company, as lender, on 27 July 2023 to Eco Euro Doors S.R.L. (a company subsequently dissolved following its merger by absorption into Workshop Doors S.R.L., currently VELTA), as borrower, as subsequently amended by the addenda thereto, in the principal amount of RON 2,000,000, having a maturity date of 27 July 2026;</w:t>
      </w:r>
    </w:p>
    <w:p w14:paraId="71B1AAD9" w14:textId="77777777" w:rsidR="00F7101E" w:rsidRPr="00F7101E" w:rsidRDefault="00F7101E" w:rsidP="00F7101E">
      <w:pPr>
        <w:pStyle w:val="ListParagraph"/>
        <w:numPr>
          <w:ilvl w:val="0"/>
          <w:numId w:val="40"/>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the Company, as lender, on 30 September 2024 to Eco Euro Doors S.R.L. (a company subsequently dissolved following its merger by absorption into Workshop Doors S.R.L., currently VELTA), as borrower, as subsequently amended by the addenda thereto, in the principal amount of EUR 380,000, having a maturity date of 27 September 2026;</w:t>
      </w:r>
    </w:p>
    <w:p w14:paraId="47F43BB8" w14:textId="77777777" w:rsidR="00F7101E" w:rsidRPr="00F7101E" w:rsidRDefault="00F7101E" w:rsidP="00F7101E">
      <w:pPr>
        <w:pStyle w:val="ListParagraph"/>
        <w:numPr>
          <w:ilvl w:val="0"/>
          <w:numId w:val="40"/>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 xml:space="preserve">the loan granted by </w:t>
      </w:r>
      <w:proofErr w:type="spellStart"/>
      <w:r w:rsidRPr="00F7101E">
        <w:rPr>
          <w:rFonts w:ascii="Times New Roman" w:hAnsi="Times New Roman" w:cs="Times New Roman"/>
          <w:noProof/>
          <w:sz w:val="24"/>
          <w:szCs w:val="24"/>
          <w:lang w:val="ro-RO"/>
        </w:rPr>
        <w:t>Fortalis</w:t>
      </w:r>
      <w:proofErr w:type="spellEnd"/>
      <w:r w:rsidRPr="00F7101E">
        <w:rPr>
          <w:rFonts w:ascii="Times New Roman" w:hAnsi="Times New Roman" w:cs="Times New Roman"/>
          <w:noProof/>
          <w:sz w:val="24"/>
          <w:szCs w:val="24"/>
          <w:lang w:val="ro-RO"/>
        </w:rPr>
        <w:t xml:space="preserve"> to the Company on 22 December 2023, in the principal amount of RON 1,000,000, having a maturity date of 31 July 2026;</w:t>
      </w:r>
    </w:p>
    <w:p w14:paraId="7FA3E977" w14:textId="2D6D9149" w:rsidR="00F7101E" w:rsidRPr="00F7101E" w:rsidRDefault="00F7101E" w:rsidP="00F7101E">
      <w:pPr>
        <w:pStyle w:val="ListParagraph"/>
        <w:numPr>
          <w:ilvl w:val="0"/>
          <w:numId w:val="40"/>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Fortalis to the Company on 22 October 2025, in the principal amount of EUR 5,000,000, having a maturity date of 22 October 2026.</w:t>
      </w:r>
    </w:p>
    <w:p w14:paraId="5F6B575D" w14:textId="77777777" w:rsidR="00F7101E" w:rsidRPr="00463790" w:rsidRDefault="00F7101E" w:rsidP="00F7101E">
      <w:pPr>
        <w:pStyle w:val="ListParagraph"/>
        <w:spacing w:after="60" w:line="252" w:lineRule="auto"/>
        <w:ind w:left="1440"/>
        <w:jc w:val="both"/>
        <w:rPr>
          <w:rFonts w:ascii="Georgia" w:eastAsia="Times New Roman" w:hAnsi="Georgia"/>
          <w:sz w:val="20"/>
          <w:szCs w:val="20"/>
        </w:rPr>
      </w:pPr>
    </w:p>
    <w:tbl>
      <w:tblPr>
        <w:tblW w:w="5035" w:type="dxa"/>
        <w:jc w:val="center"/>
        <w:tblLayout w:type="fixed"/>
        <w:tblLook w:val="0400" w:firstRow="0" w:lastRow="0" w:firstColumn="0" w:lastColumn="0" w:noHBand="0" w:noVBand="1"/>
      </w:tblPr>
      <w:tblGrid>
        <w:gridCol w:w="1345"/>
        <w:gridCol w:w="1710"/>
        <w:gridCol w:w="1980"/>
      </w:tblGrid>
      <w:tr w:rsidR="007A6AA8" w:rsidRPr="001902FA" w14:paraId="71C16803"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2A6EBE"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1E7262C"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B033D6"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7A6AA8" w:rsidRPr="001902FA" w14:paraId="312C9835"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C0420A"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1B2325B"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C4293CA"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6D7EB58" w14:textId="77777777" w:rsidR="007A6AA8" w:rsidRPr="001902FA" w:rsidRDefault="007A6AA8" w:rsidP="007A6AA8">
      <w:pPr>
        <w:widowControl w:val="0"/>
        <w:pBdr>
          <w:bottom w:val="single" w:sz="12" w:space="1" w:color="auto"/>
        </w:pBdr>
        <w:jc w:val="both"/>
        <w:rPr>
          <w:rFonts w:ascii="Times New Roman" w:eastAsia="DaxlinePro-Light" w:hAnsi="Times New Roman" w:cs="Times New Roman"/>
          <w:noProof/>
          <w:sz w:val="24"/>
          <w:szCs w:val="24"/>
        </w:rPr>
      </w:pPr>
    </w:p>
    <w:p w14:paraId="2218BACB" w14:textId="60E5C7C9" w:rsidR="007A6AA8" w:rsidRPr="00D408D0" w:rsidRDefault="007A6AA8" w:rsidP="006A604E">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lang w:val="ro-RO"/>
        </w:rPr>
        <w:t xml:space="preserve">Approval </w:t>
      </w:r>
      <w:r w:rsidR="006A604E" w:rsidRPr="006A604E">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006A604E">
        <w:rPr>
          <w:rFonts w:ascii="Times New Roman" w:hAnsi="Times New Roman" w:cs="Times New Roman"/>
          <w:noProof/>
          <w:sz w:val="24"/>
          <w:szCs w:val="24"/>
          <w:lang w:val="ro-RO"/>
        </w:rPr>
        <w:t>.</w:t>
      </w:r>
    </w:p>
    <w:tbl>
      <w:tblPr>
        <w:tblW w:w="5035" w:type="dxa"/>
        <w:jc w:val="center"/>
        <w:tblLayout w:type="fixed"/>
        <w:tblLook w:val="0400" w:firstRow="0" w:lastRow="0" w:firstColumn="0" w:lastColumn="0" w:noHBand="0" w:noVBand="1"/>
      </w:tblPr>
      <w:tblGrid>
        <w:gridCol w:w="1345"/>
        <w:gridCol w:w="1710"/>
        <w:gridCol w:w="1980"/>
      </w:tblGrid>
      <w:tr w:rsidR="007A6AA8" w:rsidRPr="001902FA" w14:paraId="578005F4"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C2CD66"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14E78C1"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7B4E85"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7A6AA8" w:rsidRPr="001902FA" w14:paraId="581F492B"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713FF9"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4B02799"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EBE0E4" w14:textId="77777777" w:rsidR="007A6AA8" w:rsidRPr="001902FA" w:rsidRDefault="007A6AA8"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346D541" w14:textId="77777777" w:rsidR="007A6AA8" w:rsidRPr="001902FA" w:rsidRDefault="007A6AA8" w:rsidP="007A6AA8">
      <w:pPr>
        <w:widowControl w:val="0"/>
        <w:pBdr>
          <w:bottom w:val="single" w:sz="12" w:space="1" w:color="auto"/>
        </w:pBdr>
        <w:jc w:val="both"/>
        <w:rPr>
          <w:rFonts w:ascii="Times New Roman" w:eastAsia="DaxlinePro-Light" w:hAnsi="Times New Roman" w:cs="Times New Roman"/>
          <w:noProof/>
          <w:sz w:val="24"/>
          <w:szCs w:val="24"/>
        </w:rPr>
      </w:pPr>
    </w:p>
    <w:p w14:paraId="069376E2" w14:textId="50D56C97" w:rsidR="009E6B23" w:rsidRDefault="009E6B23" w:rsidP="004E195C">
      <w:pPr>
        <w:jc w:val="both"/>
        <w:rPr>
          <w:rFonts w:ascii="Times New Roman" w:hAnsi="Times New Roman" w:cs="Times New Roman"/>
          <w:i/>
          <w:noProof/>
          <w:sz w:val="24"/>
          <w:szCs w:val="24"/>
        </w:rPr>
      </w:pPr>
    </w:p>
    <w:p w14:paraId="26B3D006" w14:textId="77777777" w:rsidR="007A6AA8" w:rsidRDefault="007A6AA8" w:rsidP="004E195C">
      <w:pPr>
        <w:jc w:val="both"/>
        <w:rPr>
          <w:rFonts w:ascii="Times New Roman" w:hAnsi="Times New Roman" w:cs="Times New Roman"/>
          <w:i/>
          <w:noProof/>
          <w:sz w:val="24"/>
          <w:szCs w:val="24"/>
        </w:rPr>
      </w:pPr>
    </w:p>
    <w:p w14:paraId="28C67A79" w14:textId="4245B091"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215109EF"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CB2E58">
        <w:rPr>
          <w:rFonts w:ascii="Times New Roman" w:hAnsi="Times New Roman" w:cs="Times New Roman"/>
          <w:noProof/>
          <w:sz w:val="24"/>
          <w:szCs w:val="24"/>
        </w:rPr>
        <w:t xml:space="preserve">24 </w:t>
      </w:r>
      <w:r w:rsidR="006A604E">
        <w:rPr>
          <w:rFonts w:ascii="Times New Roman" w:hAnsi="Times New Roman" w:cs="Times New Roman"/>
          <w:noProof/>
          <w:sz w:val="24"/>
          <w:szCs w:val="24"/>
        </w:rPr>
        <w:t>July</w:t>
      </w:r>
      <w:r w:rsidR="00CB2E58">
        <w:rPr>
          <w:rFonts w:ascii="Times New Roman" w:hAnsi="Times New Roman" w:cs="Times New Roman"/>
          <w:noProof/>
          <w:sz w:val="24"/>
          <w:szCs w:val="24"/>
        </w:rPr>
        <w:t xml:space="preserve"> 2026</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65781F68"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610D96">
        <w:rPr>
          <w:rFonts w:ascii="Times New Roman" w:hAnsi="Times New Roman" w:cs="Times New Roman"/>
          <w:b/>
          <w:bCs/>
          <w:noProof/>
          <w:sz w:val="24"/>
          <w:szCs w:val="24"/>
        </w:rPr>
        <w:t>16.0</w:t>
      </w:r>
      <w:r w:rsidR="006A604E">
        <w:rPr>
          <w:rFonts w:ascii="Times New Roman" w:hAnsi="Times New Roman" w:cs="Times New Roman"/>
          <w:b/>
          <w:bCs/>
          <w:noProof/>
          <w:sz w:val="24"/>
          <w:szCs w:val="24"/>
        </w:rPr>
        <w:t>7</w:t>
      </w:r>
      <w:r w:rsidR="00610D96">
        <w:rPr>
          <w:rFonts w:ascii="Times New Roman" w:hAnsi="Times New Roman" w:cs="Times New Roman"/>
          <w:b/>
          <w:bCs/>
          <w:noProof/>
          <w:sz w:val="24"/>
          <w:szCs w:val="24"/>
        </w:rPr>
        <w:t>.2026</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lastRenderedPageBreak/>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4"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4"/>
  </w:num>
  <w:num w:numId="3">
    <w:abstractNumId w:val="28"/>
  </w:num>
  <w:num w:numId="4">
    <w:abstractNumId w:val="5"/>
  </w:num>
  <w:num w:numId="5">
    <w:abstractNumId w:val="15"/>
  </w:num>
  <w:num w:numId="6">
    <w:abstractNumId w:val="23"/>
  </w:num>
  <w:num w:numId="7">
    <w:abstractNumId w:val="2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36"/>
  </w:num>
  <w:num w:numId="15">
    <w:abstractNumId w:val="22"/>
  </w:num>
  <w:num w:numId="16">
    <w:abstractNumId w:val="0"/>
  </w:num>
  <w:num w:numId="17">
    <w:abstractNumId w:val="13"/>
  </w:num>
  <w:num w:numId="18">
    <w:abstractNumId w:val="27"/>
  </w:num>
  <w:num w:numId="19">
    <w:abstractNumId w:val="32"/>
  </w:num>
  <w:num w:numId="20">
    <w:abstractNumId w:val="10"/>
  </w:num>
  <w:num w:numId="21">
    <w:abstractNumId w:val="3"/>
  </w:num>
  <w:num w:numId="22">
    <w:abstractNumId w:val="25"/>
  </w:num>
  <w:num w:numId="23">
    <w:abstractNumId w:val="18"/>
  </w:num>
  <w:num w:numId="24">
    <w:abstractNumId w:val="30"/>
  </w:num>
  <w:num w:numId="25">
    <w:abstractNumId w:val="4"/>
  </w:num>
  <w:num w:numId="26">
    <w:abstractNumId w:val="19"/>
  </w:num>
  <w:num w:numId="27">
    <w:abstractNumId w:val="21"/>
  </w:num>
  <w:num w:numId="28">
    <w:abstractNumId w:val="12"/>
  </w:num>
  <w:num w:numId="29">
    <w:abstractNumId w:val="38"/>
  </w:num>
  <w:num w:numId="30">
    <w:abstractNumId w:val="39"/>
  </w:num>
  <w:num w:numId="31">
    <w:abstractNumId w:val="20"/>
  </w:num>
  <w:num w:numId="32">
    <w:abstractNumId w:val="7"/>
  </w:num>
  <w:num w:numId="33">
    <w:abstractNumId w:val="11"/>
  </w:num>
  <w:num w:numId="34">
    <w:abstractNumId w:val="37"/>
  </w:num>
  <w:num w:numId="35">
    <w:abstractNumId w:val="29"/>
  </w:num>
  <w:num w:numId="36">
    <w:abstractNumId w:val="35"/>
  </w:num>
  <w:num w:numId="37">
    <w:abstractNumId w:val="33"/>
  </w:num>
  <w:num w:numId="38">
    <w:abstractNumId w:val="31"/>
  </w:num>
  <w:num w:numId="39">
    <w:abstractNumId w:val="2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5CA"/>
    <w:rsid w:val="00052C8B"/>
    <w:rsid w:val="00054916"/>
    <w:rsid w:val="000575A7"/>
    <w:rsid w:val="00061EA5"/>
    <w:rsid w:val="000805BA"/>
    <w:rsid w:val="000A043F"/>
    <w:rsid w:val="000A3D26"/>
    <w:rsid w:val="000D2C91"/>
    <w:rsid w:val="000D68FF"/>
    <w:rsid w:val="000E187E"/>
    <w:rsid w:val="000F2E60"/>
    <w:rsid w:val="000F4B1A"/>
    <w:rsid w:val="000F60F9"/>
    <w:rsid w:val="00111529"/>
    <w:rsid w:val="001751F5"/>
    <w:rsid w:val="00177F2B"/>
    <w:rsid w:val="001902FA"/>
    <w:rsid w:val="001B1949"/>
    <w:rsid w:val="001C2AC9"/>
    <w:rsid w:val="001D660B"/>
    <w:rsid w:val="001E25C6"/>
    <w:rsid w:val="002253B0"/>
    <w:rsid w:val="002522B8"/>
    <w:rsid w:val="00273FC6"/>
    <w:rsid w:val="002B38A7"/>
    <w:rsid w:val="002C191D"/>
    <w:rsid w:val="002C4F25"/>
    <w:rsid w:val="003166DA"/>
    <w:rsid w:val="00316C8A"/>
    <w:rsid w:val="003271D6"/>
    <w:rsid w:val="003316EE"/>
    <w:rsid w:val="00346A82"/>
    <w:rsid w:val="00362149"/>
    <w:rsid w:val="00370D66"/>
    <w:rsid w:val="00384E53"/>
    <w:rsid w:val="003A52C0"/>
    <w:rsid w:val="003D1D14"/>
    <w:rsid w:val="003E4F35"/>
    <w:rsid w:val="003E630E"/>
    <w:rsid w:val="00440E03"/>
    <w:rsid w:val="00455C88"/>
    <w:rsid w:val="00460671"/>
    <w:rsid w:val="0046580A"/>
    <w:rsid w:val="00476265"/>
    <w:rsid w:val="004A7F43"/>
    <w:rsid w:val="004B13AC"/>
    <w:rsid w:val="004C2255"/>
    <w:rsid w:val="004E195C"/>
    <w:rsid w:val="004F2F8E"/>
    <w:rsid w:val="00537D2D"/>
    <w:rsid w:val="00545A73"/>
    <w:rsid w:val="00550361"/>
    <w:rsid w:val="0058635D"/>
    <w:rsid w:val="005912E4"/>
    <w:rsid w:val="005D3FF4"/>
    <w:rsid w:val="005D6292"/>
    <w:rsid w:val="005F41E8"/>
    <w:rsid w:val="006015B7"/>
    <w:rsid w:val="00604022"/>
    <w:rsid w:val="00610D96"/>
    <w:rsid w:val="00616C59"/>
    <w:rsid w:val="00622429"/>
    <w:rsid w:val="0063574B"/>
    <w:rsid w:val="0064771A"/>
    <w:rsid w:val="00662954"/>
    <w:rsid w:val="006A604E"/>
    <w:rsid w:val="006B3540"/>
    <w:rsid w:val="006F45D3"/>
    <w:rsid w:val="00751271"/>
    <w:rsid w:val="00755B21"/>
    <w:rsid w:val="007562AF"/>
    <w:rsid w:val="00786382"/>
    <w:rsid w:val="007A6AA8"/>
    <w:rsid w:val="007B7446"/>
    <w:rsid w:val="007B7589"/>
    <w:rsid w:val="007E77B2"/>
    <w:rsid w:val="007F2F2D"/>
    <w:rsid w:val="0081273A"/>
    <w:rsid w:val="00842930"/>
    <w:rsid w:val="00847B77"/>
    <w:rsid w:val="0086258D"/>
    <w:rsid w:val="00877277"/>
    <w:rsid w:val="008B2B34"/>
    <w:rsid w:val="008E018F"/>
    <w:rsid w:val="008F6C4D"/>
    <w:rsid w:val="00911C4E"/>
    <w:rsid w:val="009300C1"/>
    <w:rsid w:val="009304F0"/>
    <w:rsid w:val="0095392C"/>
    <w:rsid w:val="0095741B"/>
    <w:rsid w:val="0096074C"/>
    <w:rsid w:val="0097621C"/>
    <w:rsid w:val="00980893"/>
    <w:rsid w:val="009862B2"/>
    <w:rsid w:val="009B1055"/>
    <w:rsid w:val="009B656C"/>
    <w:rsid w:val="009C22EC"/>
    <w:rsid w:val="009C7EBC"/>
    <w:rsid w:val="009D1BAD"/>
    <w:rsid w:val="009E6B23"/>
    <w:rsid w:val="009E7A3C"/>
    <w:rsid w:val="00A124D4"/>
    <w:rsid w:val="00A22D9C"/>
    <w:rsid w:val="00A2596D"/>
    <w:rsid w:val="00A32B0B"/>
    <w:rsid w:val="00A352D0"/>
    <w:rsid w:val="00A747AB"/>
    <w:rsid w:val="00A84DFB"/>
    <w:rsid w:val="00A94337"/>
    <w:rsid w:val="00A94C6F"/>
    <w:rsid w:val="00A9542D"/>
    <w:rsid w:val="00AD6DB0"/>
    <w:rsid w:val="00AE4148"/>
    <w:rsid w:val="00B11102"/>
    <w:rsid w:val="00B1138D"/>
    <w:rsid w:val="00B279F8"/>
    <w:rsid w:val="00B45BCD"/>
    <w:rsid w:val="00B62786"/>
    <w:rsid w:val="00B646A4"/>
    <w:rsid w:val="00B82E72"/>
    <w:rsid w:val="00BA788D"/>
    <w:rsid w:val="00BC16C9"/>
    <w:rsid w:val="00BD7E68"/>
    <w:rsid w:val="00BE3729"/>
    <w:rsid w:val="00BF083D"/>
    <w:rsid w:val="00BF6F0C"/>
    <w:rsid w:val="00C02198"/>
    <w:rsid w:val="00C16778"/>
    <w:rsid w:val="00C235B3"/>
    <w:rsid w:val="00C4049F"/>
    <w:rsid w:val="00C77AE0"/>
    <w:rsid w:val="00CA33C3"/>
    <w:rsid w:val="00CB2E58"/>
    <w:rsid w:val="00CC0E88"/>
    <w:rsid w:val="00CD17DA"/>
    <w:rsid w:val="00D272B4"/>
    <w:rsid w:val="00D408D0"/>
    <w:rsid w:val="00D5324E"/>
    <w:rsid w:val="00DE20BF"/>
    <w:rsid w:val="00E041FD"/>
    <w:rsid w:val="00E06B58"/>
    <w:rsid w:val="00E45DFE"/>
    <w:rsid w:val="00E72681"/>
    <w:rsid w:val="00E81DFE"/>
    <w:rsid w:val="00E83E5E"/>
    <w:rsid w:val="00E86834"/>
    <w:rsid w:val="00E968C0"/>
    <w:rsid w:val="00EB20FA"/>
    <w:rsid w:val="00EC1390"/>
    <w:rsid w:val="00F02395"/>
    <w:rsid w:val="00F24A2C"/>
    <w:rsid w:val="00F6499F"/>
    <w:rsid w:val="00F7101E"/>
    <w:rsid w:val="00F935E6"/>
    <w:rsid w:val="00F97E60"/>
    <w:rsid w:val="00FB0770"/>
    <w:rsid w:val="00FB0C8A"/>
    <w:rsid w:val="00FB5DD2"/>
    <w:rsid w:val="00FB6234"/>
    <w:rsid w:val="00FC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E7A3C"/>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96C76281-6868-41F0-9F78-7050A15F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102</cp:revision>
  <dcterms:created xsi:type="dcterms:W3CDTF">2022-03-25T13:54:00Z</dcterms:created>
  <dcterms:modified xsi:type="dcterms:W3CDTF">2026-06-26T04:54:00Z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